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225E6" w:rsidRPr="00EC6E05" w:rsidRDefault="00E61BE5">
      <w:pPr>
        <w:tabs>
          <w:tab w:val="left" w:pos="425"/>
        </w:tabs>
        <w:jc w:val="center"/>
        <w:rPr>
          <w:rFonts w:ascii="Arial" w:hAnsi="Arial" w:cs="Arial"/>
          <w:b/>
          <w:sz w:val="15"/>
          <w:szCs w:val="15"/>
        </w:rPr>
      </w:pPr>
      <w:r w:rsidRPr="00EC6E05">
        <w:rPr>
          <w:rFonts w:ascii="Arial" w:hAnsi="Arial" w:cs="Arial"/>
          <w:b/>
          <w:sz w:val="15"/>
          <w:szCs w:val="15"/>
        </w:rPr>
        <w:t xml:space="preserve">OBCHODNÍ PODMÍNKY PRO </w:t>
      </w:r>
      <w:r w:rsidR="00E82CCD" w:rsidRPr="00EC6E05">
        <w:rPr>
          <w:rFonts w:ascii="Arial" w:hAnsi="Arial" w:cs="Arial"/>
          <w:b/>
          <w:sz w:val="15"/>
          <w:szCs w:val="15"/>
        </w:rPr>
        <w:t xml:space="preserve">SMLOUVY O DÍLO </w:t>
      </w:r>
      <w:r w:rsidR="00105B8F">
        <w:rPr>
          <w:rFonts w:ascii="Arial" w:hAnsi="Arial" w:cs="Arial"/>
          <w:b/>
          <w:sz w:val="15"/>
          <w:szCs w:val="15"/>
        </w:rPr>
        <w:t xml:space="preserve">– </w:t>
      </w:r>
      <w:r w:rsidR="002559FC" w:rsidRPr="00EC6E05">
        <w:rPr>
          <w:rFonts w:ascii="Arial" w:hAnsi="Arial" w:cs="Arial"/>
          <w:b/>
          <w:sz w:val="15"/>
          <w:szCs w:val="15"/>
        </w:rPr>
        <w:t>PODLAH</w:t>
      </w:r>
      <w:r w:rsidR="00105B8F">
        <w:rPr>
          <w:rFonts w:ascii="Arial" w:hAnsi="Arial" w:cs="Arial"/>
          <w:b/>
          <w:sz w:val="15"/>
          <w:szCs w:val="15"/>
        </w:rPr>
        <w:t>Y</w:t>
      </w:r>
      <w:r w:rsidR="002559FC" w:rsidRPr="00EC6E05">
        <w:rPr>
          <w:rFonts w:ascii="Arial" w:hAnsi="Arial" w:cs="Arial"/>
          <w:b/>
          <w:sz w:val="15"/>
          <w:szCs w:val="15"/>
        </w:rPr>
        <w:t xml:space="preserve"> </w:t>
      </w:r>
      <w:r w:rsidR="00E82CCD" w:rsidRPr="00EC6E05">
        <w:rPr>
          <w:rFonts w:ascii="Arial" w:hAnsi="Arial" w:cs="Arial"/>
          <w:b/>
          <w:sz w:val="15"/>
          <w:szCs w:val="15"/>
        </w:rPr>
        <w:t>–</w:t>
      </w:r>
      <w:r w:rsidR="002559FC" w:rsidRPr="00EC6E05">
        <w:rPr>
          <w:rFonts w:ascii="Arial" w:hAnsi="Arial" w:cs="Arial"/>
          <w:b/>
          <w:sz w:val="15"/>
          <w:szCs w:val="15"/>
        </w:rPr>
        <w:t xml:space="preserve"> SPOTŘEBITELÉ</w:t>
      </w:r>
      <w:r w:rsidR="00E82CCD" w:rsidRPr="00EC6E05">
        <w:rPr>
          <w:rFonts w:ascii="Arial" w:hAnsi="Arial" w:cs="Arial"/>
          <w:b/>
          <w:sz w:val="15"/>
          <w:szCs w:val="15"/>
        </w:rPr>
        <w:t xml:space="preserve"> </w:t>
      </w:r>
      <w:r w:rsidR="00E82CCD" w:rsidRPr="00EC6E05">
        <w:rPr>
          <w:rFonts w:ascii="Arial" w:hAnsi="Arial" w:cs="Arial"/>
          <w:sz w:val="15"/>
          <w:szCs w:val="15"/>
        </w:rPr>
        <w:t>(„</w:t>
      </w:r>
      <w:r w:rsidR="00E82CCD" w:rsidRPr="00EC6E05">
        <w:rPr>
          <w:rFonts w:ascii="Arial" w:hAnsi="Arial" w:cs="Arial"/>
          <w:b/>
          <w:sz w:val="15"/>
          <w:szCs w:val="15"/>
        </w:rPr>
        <w:t>OP</w:t>
      </w:r>
      <w:r w:rsidR="00E82CCD" w:rsidRPr="00EC6E05">
        <w:rPr>
          <w:rFonts w:ascii="Arial" w:hAnsi="Arial" w:cs="Arial"/>
          <w:sz w:val="15"/>
          <w:szCs w:val="15"/>
        </w:rPr>
        <w:t>“)</w:t>
      </w:r>
    </w:p>
    <w:p w:rsidR="00454C38" w:rsidRPr="00EC6E05" w:rsidRDefault="00454C38" w:rsidP="003F6431">
      <w:pPr>
        <w:pStyle w:val="Odstavecbn"/>
        <w:tabs>
          <w:tab w:val="left" w:pos="567"/>
        </w:tabs>
        <w:rPr>
          <w:rFonts w:ascii="Arial" w:hAnsi="Arial" w:cs="Arial"/>
          <w:sz w:val="15"/>
          <w:szCs w:val="15"/>
        </w:rPr>
      </w:pPr>
    </w:p>
    <w:p w:rsidR="00E82CCD" w:rsidRPr="00EC6E05" w:rsidRDefault="0070370C" w:rsidP="00EC6E05">
      <w:pPr>
        <w:pStyle w:val="Odstavecbn"/>
        <w:numPr>
          <w:ilvl w:val="0"/>
          <w:numId w:val="37"/>
        </w:numPr>
        <w:tabs>
          <w:tab w:val="clear" w:pos="720"/>
          <w:tab w:val="left" w:pos="284"/>
        </w:tabs>
        <w:ind w:left="284" w:hanging="284"/>
        <w:rPr>
          <w:rFonts w:ascii="Arial" w:hAnsi="Arial" w:cs="Arial"/>
          <w:sz w:val="15"/>
          <w:szCs w:val="15"/>
        </w:rPr>
      </w:pPr>
      <w:r w:rsidRPr="00EC6E05">
        <w:rPr>
          <w:rFonts w:ascii="Arial" w:hAnsi="Arial" w:cs="Arial"/>
          <w:sz w:val="15"/>
          <w:szCs w:val="15"/>
        </w:rPr>
        <w:t>Tyto OP tvoří nedílnou součást smlouvy o dílo, uzavírané mezi společností TOR-IN spol. s r.o., IČO: 495 51 329, jako zhotovitelem, a jejími zákazníky – fyzickými osobami, jako objednateli</w:t>
      </w:r>
      <w:r w:rsidR="00761885" w:rsidRPr="00EC6E05">
        <w:rPr>
          <w:rFonts w:ascii="Arial" w:hAnsi="Arial" w:cs="Arial"/>
          <w:sz w:val="15"/>
          <w:szCs w:val="15"/>
        </w:rPr>
        <w:t>, na jejímž základě Zhotovitel Objednateli dodává podlahu a poskytuje související služby</w:t>
      </w:r>
      <w:r w:rsidR="00105B8F">
        <w:rPr>
          <w:rFonts w:ascii="Arial" w:hAnsi="Arial" w:cs="Arial"/>
          <w:sz w:val="15"/>
          <w:szCs w:val="15"/>
        </w:rPr>
        <w:t xml:space="preserve"> </w:t>
      </w:r>
      <w:r w:rsidR="00105B8F" w:rsidRPr="00EC6E05">
        <w:rPr>
          <w:rFonts w:ascii="Arial" w:hAnsi="Arial" w:cs="Arial"/>
          <w:sz w:val="15"/>
          <w:szCs w:val="15"/>
        </w:rPr>
        <w:t>(„</w:t>
      </w:r>
      <w:r w:rsidR="00105B8F" w:rsidRPr="00EC6E05">
        <w:rPr>
          <w:rFonts w:ascii="Arial" w:hAnsi="Arial" w:cs="Arial"/>
          <w:b/>
          <w:sz w:val="15"/>
          <w:szCs w:val="15"/>
        </w:rPr>
        <w:t>Smlouva</w:t>
      </w:r>
      <w:r w:rsidR="00105B8F" w:rsidRPr="00EC6E05">
        <w:rPr>
          <w:rFonts w:ascii="Arial" w:hAnsi="Arial" w:cs="Arial"/>
          <w:sz w:val="15"/>
          <w:szCs w:val="15"/>
        </w:rPr>
        <w:t>“)</w:t>
      </w:r>
      <w:r w:rsidRPr="00EC6E05">
        <w:rPr>
          <w:rFonts w:ascii="Arial" w:hAnsi="Arial" w:cs="Arial"/>
          <w:sz w:val="15"/>
          <w:szCs w:val="15"/>
        </w:rPr>
        <w:t>.</w:t>
      </w:r>
    </w:p>
    <w:p w:rsidR="0070370C" w:rsidRPr="00EC6E05" w:rsidRDefault="0070370C" w:rsidP="00EC6E05">
      <w:pPr>
        <w:pStyle w:val="Odstavecbn"/>
        <w:tabs>
          <w:tab w:val="left" w:pos="284"/>
        </w:tabs>
        <w:ind w:left="284" w:hanging="284"/>
        <w:rPr>
          <w:rFonts w:ascii="Arial" w:hAnsi="Arial" w:cs="Arial"/>
          <w:sz w:val="15"/>
          <w:szCs w:val="15"/>
        </w:rPr>
      </w:pPr>
    </w:p>
    <w:p w:rsidR="00E82CCD" w:rsidRPr="00EC6E05" w:rsidRDefault="00E82CCD" w:rsidP="00EC6E05">
      <w:pPr>
        <w:pStyle w:val="Odstavecbn"/>
        <w:numPr>
          <w:ilvl w:val="0"/>
          <w:numId w:val="37"/>
        </w:numPr>
        <w:tabs>
          <w:tab w:val="clear" w:pos="720"/>
          <w:tab w:val="left" w:pos="284"/>
        </w:tabs>
        <w:ind w:left="284" w:hanging="284"/>
        <w:rPr>
          <w:rFonts w:ascii="Arial" w:hAnsi="Arial" w:cs="Arial"/>
          <w:sz w:val="15"/>
          <w:szCs w:val="15"/>
        </w:rPr>
      </w:pPr>
      <w:r w:rsidRPr="00EC6E05">
        <w:rPr>
          <w:rFonts w:ascii="Arial" w:hAnsi="Arial" w:cs="Arial"/>
          <w:sz w:val="15"/>
          <w:szCs w:val="15"/>
        </w:rPr>
        <w:t xml:space="preserve">Pokud je v těchto OP použit pojem s velkým počátečním písmenem, který </w:t>
      </w:r>
      <w:r w:rsidR="0070370C" w:rsidRPr="00EC6E05">
        <w:rPr>
          <w:rFonts w:ascii="Arial" w:hAnsi="Arial" w:cs="Arial"/>
          <w:sz w:val="15"/>
          <w:szCs w:val="15"/>
        </w:rPr>
        <w:t xml:space="preserve">v těchto OP </w:t>
      </w:r>
      <w:r w:rsidRPr="00EC6E05">
        <w:rPr>
          <w:rFonts w:ascii="Arial" w:hAnsi="Arial" w:cs="Arial"/>
          <w:sz w:val="15"/>
          <w:szCs w:val="15"/>
        </w:rPr>
        <w:t xml:space="preserve">není definován, má </w:t>
      </w:r>
      <w:r w:rsidR="0070370C" w:rsidRPr="00EC6E05">
        <w:rPr>
          <w:rFonts w:ascii="Arial" w:hAnsi="Arial" w:cs="Arial"/>
          <w:sz w:val="15"/>
          <w:szCs w:val="15"/>
        </w:rPr>
        <w:t xml:space="preserve">takový pojem </w:t>
      </w:r>
      <w:r w:rsidRPr="00EC6E05">
        <w:rPr>
          <w:rFonts w:ascii="Arial" w:hAnsi="Arial" w:cs="Arial"/>
          <w:sz w:val="15"/>
          <w:szCs w:val="15"/>
        </w:rPr>
        <w:t xml:space="preserve">význam daný mu ve </w:t>
      </w:r>
      <w:r w:rsidR="00105B8F">
        <w:rPr>
          <w:rFonts w:ascii="Arial" w:hAnsi="Arial" w:cs="Arial"/>
          <w:sz w:val="15"/>
          <w:szCs w:val="15"/>
        </w:rPr>
        <w:t>S</w:t>
      </w:r>
      <w:r w:rsidRPr="00EC6E05">
        <w:rPr>
          <w:rFonts w:ascii="Arial" w:hAnsi="Arial" w:cs="Arial"/>
          <w:sz w:val="15"/>
          <w:szCs w:val="15"/>
        </w:rPr>
        <w:t>mlouvě.</w:t>
      </w:r>
    </w:p>
    <w:p w:rsidR="00E82CCD" w:rsidRPr="00EC6E05" w:rsidRDefault="00E82CCD" w:rsidP="003F2D85">
      <w:pPr>
        <w:pStyle w:val="Odstavecbn"/>
        <w:tabs>
          <w:tab w:val="left" w:pos="567"/>
        </w:tabs>
        <w:jc w:val="center"/>
        <w:rPr>
          <w:rFonts w:ascii="Arial" w:hAnsi="Arial" w:cs="Arial"/>
          <w:b/>
          <w:sz w:val="15"/>
          <w:szCs w:val="15"/>
        </w:rPr>
      </w:pPr>
    </w:p>
    <w:p w:rsidR="003F2D85" w:rsidRPr="00EC6E05" w:rsidRDefault="003F2D85" w:rsidP="003F2D85">
      <w:pPr>
        <w:pStyle w:val="Odstavecbn"/>
        <w:tabs>
          <w:tab w:val="left" w:pos="567"/>
        </w:tabs>
        <w:jc w:val="center"/>
        <w:rPr>
          <w:rFonts w:ascii="Arial" w:hAnsi="Arial" w:cs="Arial"/>
          <w:b/>
          <w:sz w:val="15"/>
          <w:szCs w:val="15"/>
        </w:rPr>
      </w:pPr>
      <w:r w:rsidRPr="00EC6E05">
        <w:rPr>
          <w:rFonts w:ascii="Arial" w:hAnsi="Arial" w:cs="Arial"/>
          <w:b/>
          <w:sz w:val="15"/>
          <w:szCs w:val="15"/>
        </w:rPr>
        <w:t>Čl. 1</w:t>
      </w:r>
    </w:p>
    <w:p w:rsidR="003F2D85" w:rsidRPr="00EC6E05" w:rsidRDefault="00761885" w:rsidP="00EC6E05">
      <w:pPr>
        <w:pStyle w:val="Odstavecbn"/>
        <w:tabs>
          <w:tab w:val="left" w:pos="567"/>
        </w:tabs>
        <w:spacing w:after="120"/>
        <w:jc w:val="center"/>
        <w:rPr>
          <w:rFonts w:ascii="Arial" w:hAnsi="Arial" w:cs="Arial"/>
          <w:b/>
          <w:sz w:val="15"/>
          <w:szCs w:val="15"/>
        </w:rPr>
      </w:pPr>
      <w:r w:rsidRPr="00EC6E05">
        <w:rPr>
          <w:rFonts w:ascii="Arial" w:hAnsi="Arial" w:cs="Arial"/>
          <w:b/>
          <w:sz w:val="15"/>
          <w:szCs w:val="15"/>
        </w:rPr>
        <w:t>R</w:t>
      </w:r>
      <w:r w:rsidR="003F2D85" w:rsidRPr="00EC6E05">
        <w:rPr>
          <w:rFonts w:ascii="Arial" w:hAnsi="Arial" w:cs="Arial"/>
          <w:b/>
          <w:sz w:val="15"/>
          <w:szCs w:val="15"/>
        </w:rPr>
        <w:t>ozsah</w:t>
      </w:r>
      <w:r w:rsidRPr="00EC6E05">
        <w:rPr>
          <w:rFonts w:ascii="Arial" w:hAnsi="Arial" w:cs="Arial"/>
          <w:b/>
          <w:sz w:val="15"/>
          <w:szCs w:val="15"/>
        </w:rPr>
        <w:t xml:space="preserve"> Díla a jeho změny</w:t>
      </w:r>
    </w:p>
    <w:p w:rsidR="003F2D85" w:rsidRPr="00EC6E05" w:rsidRDefault="003F2D85" w:rsidP="00EC6E05">
      <w:pPr>
        <w:pStyle w:val="Odstavecseseznamem"/>
        <w:numPr>
          <w:ilvl w:val="0"/>
          <w:numId w:val="32"/>
        </w:numPr>
        <w:tabs>
          <w:tab w:val="left" w:pos="0"/>
          <w:tab w:val="left" w:pos="284"/>
        </w:tabs>
        <w:spacing w:after="120" w:line="240" w:lineRule="auto"/>
        <w:ind w:left="284" w:hanging="284"/>
        <w:contextualSpacing w:val="0"/>
        <w:jc w:val="both"/>
        <w:rPr>
          <w:rFonts w:ascii="Arial" w:hAnsi="Arial" w:cs="Arial"/>
          <w:sz w:val="15"/>
          <w:szCs w:val="15"/>
        </w:rPr>
      </w:pPr>
      <w:r w:rsidRPr="00EC6E05">
        <w:rPr>
          <w:rFonts w:ascii="Arial" w:hAnsi="Arial" w:cs="Arial"/>
          <w:sz w:val="15"/>
          <w:szCs w:val="15"/>
        </w:rPr>
        <w:t xml:space="preserve">Pokud ze strany Objednatele nebyly poptány a Zhotovitelem tak ani nebyly naceněny přípravné práce, které Prostory uvedou do stavu, v němž je možno provést Dílo, a tyto přípravné práce nebo s nimi související dodávky bude podle Zhotovitele nutno provést, zavazuje se Zhotovitel o nutnosti jejich provedení informovat Objednatele. Pokud provedení přípravných prací a/nebo souvisejících dodávek Objednatel písemně (včetně e-mailu) odsouhlasí, budou tyto přípravné práce nebo související dodávky vyúčtovány podle ceníku Zhotovitele aktuálního ke dni jejich odsouhlasení Objednatelem. Pokud Objednatel provedení přípravných prací nebo souvisejících dodávek neodsouhlasí, je Zhotovitel </w:t>
      </w:r>
      <w:r w:rsidR="00761885" w:rsidRPr="00EC6E05">
        <w:rPr>
          <w:rFonts w:ascii="Arial" w:hAnsi="Arial" w:cs="Arial"/>
          <w:sz w:val="15"/>
          <w:szCs w:val="15"/>
        </w:rPr>
        <w:t xml:space="preserve">oprávněn </w:t>
      </w:r>
      <w:r w:rsidRPr="00EC6E05">
        <w:rPr>
          <w:rFonts w:ascii="Arial" w:hAnsi="Arial" w:cs="Arial"/>
          <w:sz w:val="15"/>
          <w:szCs w:val="15"/>
        </w:rPr>
        <w:t>od Smlouvy odstoupit.</w:t>
      </w:r>
    </w:p>
    <w:p w:rsidR="003F2D85" w:rsidRPr="00EC6E05" w:rsidRDefault="003F2D85" w:rsidP="00EC6E05">
      <w:pPr>
        <w:pStyle w:val="Odstavecseseznamem"/>
        <w:numPr>
          <w:ilvl w:val="0"/>
          <w:numId w:val="32"/>
        </w:numPr>
        <w:tabs>
          <w:tab w:val="left" w:pos="0"/>
          <w:tab w:val="left" w:pos="284"/>
        </w:tabs>
        <w:spacing w:after="120" w:line="240" w:lineRule="auto"/>
        <w:ind w:left="284" w:hanging="284"/>
        <w:contextualSpacing w:val="0"/>
        <w:jc w:val="both"/>
        <w:rPr>
          <w:rFonts w:ascii="Arial" w:hAnsi="Arial" w:cs="Arial"/>
          <w:sz w:val="15"/>
          <w:szCs w:val="15"/>
        </w:rPr>
      </w:pPr>
      <w:r w:rsidRPr="00EC6E05">
        <w:rPr>
          <w:rFonts w:ascii="Arial" w:hAnsi="Arial" w:cs="Arial"/>
          <w:sz w:val="15"/>
          <w:szCs w:val="15"/>
        </w:rPr>
        <w:t xml:space="preserve">Pokud Zhotovitel v průběhu provádění Díla zjistí, že je třeba jakkoliv změnit rozsah prací nebo materiálu potřebného pro provedení Díla s ohledem na skutečný stav Prostor, je Zhotovitel povinen na to Objednatele upozornit. Pokud takovou změnu Díla Objednatel písemně (včetně e-mailu) odsouhlasí, budou taková změna Díla zohledněna Zhotovitelem </w:t>
      </w:r>
      <w:r w:rsidR="00761885" w:rsidRPr="00EC6E05">
        <w:rPr>
          <w:rFonts w:ascii="Arial" w:hAnsi="Arial" w:cs="Arial"/>
          <w:sz w:val="15"/>
          <w:szCs w:val="15"/>
        </w:rPr>
        <w:t xml:space="preserve">v Ceně </w:t>
      </w:r>
      <w:r w:rsidRPr="00EC6E05">
        <w:rPr>
          <w:rFonts w:ascii="Arial" w:hAnsi="Arial" w:cs="Arial"/>
          <w:sz w:val="15"/>
          <w:szCs w:val="15"/>
        </w:rPr>
        <w:t xml:space="preserve">podle ceníku Zhotovitele aktuálního ke dni jejich odsouhlasení Objednatelem. Pokud Objednatel takovou změnu Díla neodsouhlasí, je Zhotovitel </w:t>
      </w:r>
      <w:r w:rsidR="00E82CCD" w:rsidRPr="00EC6E05">
        <w:rPr>
          <w:rFonts w:ascii="Arial" w:hAnsi="Arial" w:cs="Arial"/>
          <w:sz w:val="15"/>
          <w:szCs w:val="15"/>
        </w:rPr>
        <w:t xml:space="preserve">oprávněn </w:t>
      </w:r>
      <w:r w:rsidRPr="00EC6E05">
        <w:rPr>
          <w:rFonts w:ascii="Arial" w:hAnsi="Arial" w:cs="Arial"/>
          <w:sz w:val="15"/>
          <w:szCs w:val="15"/>
        </w:rPr>
        <w:t>od Smlouvy odstoupit.</w:t>
      </w:r>
    </w:p>
    <w:p w:rsidR="003F2D85" w:rsidRPr="00EC6E05" w:rsidRDefault="003F2D85" w:rsidP="00EC6E05">
      <w:pPr>
        <w:pStyle w:val="Odstavecseseznamem"/>
        <w:numPr>
          <w:ilvl w:val="0"/>
          <w:numId w:val="32"/>
        </w:numPr>
        <w:tabs>
          <w:tab w:val="left" w:pos="0"/>
          <w:tab w:val="left" w:pos="284"/>
        </w:tabs>
        <w:spacing w:after="120" w:line="240" w:lineRule="auto"/>
        <w:ind w:left="284" w:hanging="284"/>
        <w:contextualSpacing w:val="0"/>
        <w:jc w:val="both"/>
        <w:rPr>
          <w:rFonts w:ascii="Arial" w:hAnsi="Arial" w:cs="Arial"/>
          <w:sz w:val="15"/>
          <w:szCs w:val="15"/>
        </w:rPr>
      </w:pPr>
      <w:r w:rsidRPr="00EC6E05">
        <w:rPr>
          <w:rFonts w:ascii="Arial" w:hAnsi="Arial" w:cs="Arial"/>
          <w:sz w:val="15"/>
          <w:szCs w:val="15"/>
        </w:rPr>
        <w:t xml:space="preserve">Smluvní strany se dohodly, že Objednatel je oprávněn změnit rozsah Díla pouze na základě předchozí písemné dohody </w:t>
      </w:r>
      <w:r w:rsidR="0070370C" w:rsidRPr="00EC6E05">
        <w:rPr>
          <w:rFonts w:ascii="Arial" w:hAnsi="Arial" w:cs="Arial"/>
          <w:sz w:val="15"/>
          <w:szCs w:val="15"/>
        </w:rPr>
        <w:t xml:space="preserve">(včetně e-mailu) </w:t>
      </w:r>
      <w:r w:rsidRPr="00EC6E05">
        <w:rPr>
          <w:rFonts w:ascii="Arial" w:hAnsi="Arial" w:cs="Arial"/>
          <w:sz w:val="15"/>
          <w:szCs w:val="15"/>
        </w:rPr>
        <w:t>se Zhotovitelem. Objednatel prohlašuje a souhlasí s tím, že pokud Zhotovitel ke dni vznesení požadavku na změnu podle předchozí věty tohoto odstavce již zahájil výrobu podlahy ve specifikaci uvedené v</w:t>
      </w:r>
      <w:r w:rsidR="0070370C" w:rsidRPr="00EC6E05">
        <w:rPr>
          <w:rFonts w:ascii="Arial" w:hAnsi="Arial" w:cs="Arial"/>
          <w:sz w:val="15"/>
          <w:szCs w:val="15"/>
        </w:rPr>
        <w:t>e</w:t>
      </w:r>
      <w:r w:rsidRPr="00EC6E05">
        <w:rPr>
          <w:rFonts w:ascii="Arial" w:hAnsi="Arial" w:cs="Arial"/>
          <w:sz w:val="15"/>
          <w:szCs w:val="15"/>
        </w:rPr>
        <w:t xml:space="preserve"> Smlouvě, může Zhotovitel zohlednit případně požadované snížení rozsahu Díla pouze v ceně za ty části Díla, které přímo nesouvisí s výrobou podlahy. Pokud by výše uvedená změna měla znamenat vynaložení dalších nákladů na straně Zhotovitele, je Objednatel povinen takové náklady Zhotoviteli nahradit. </w:t>
      </w:r>
    </w:p>
    <w:p w:rsidR="003F2D85" w:rsidRPr="00EC6E05" w:rsidRDefault="003F2D85" w:rsidP="00EC6E05">
      <w:pPr>
        <w:pStyle w:val="Odstavecseseznamem"/>
        <w:numPr>
          <w:ilvl w:val="0"/>
          <w:numId w:val="32"/>
        </w:numPr>
        <w:tabs>
          <w:tab w:val="left" w:pos="0"/>
          <w:tab w:val="left" w:pos="284"/>
        </w:tabs>
        <w:spacing w:after="120" w:line="240" w:lineRule="auto"/>
        <w:ind w:left="284" w:hanging="284"/>
        <w:contextualSpacing w:val="0"/>
        <w:jc w:val="both"/>
        <w:rPr>
          <w:rFonts w:ascii="Arial" w:hAnsi="Arial" w:cs="Arial"/>
          <w:sz w:val="15"/>
          <w:szCs w:val="15"/>
        </w:rPr>
      </w:pPr>
      <w:r w:rsidRPr="00EC6E05">
        <w:rPr>
          <w:rFonts w:ascii="Arial" w:hAnsi="Arial" w:cs="Arial"/>
          <w:sz w:val="15"/>
          <w:szCs w:val="15"/>
        </w:rPr>
        <w:t>Pokud bude Zhotovitel s ohledem na nesplnění nebo přerušení plnění povinností Objednatele nebo podmínek uvedených v Příloze č. 1 Smlouvy nebo jinde v</w:t>
      </w:r>
      <w:r w:rsidR="0070370C" w:rsidRPr="00EC6E05">
        <w:rPr>
          <w:rFonts w:ascii="Arial" w:hAnsi="Arial" w:cs="Arial"/>
          <w:sz w:val="15"/>
          <w:szCs w:val="15"/>
        </w:rPr>
        <w:t>e</w:t>
      </w:r>
      <w:r w:rsidRPr="00EC6E05">
        <w:rPr>
          <w:rFonts w:ascii="Arial" w:hAnsi="Arial" w:cs="Arial"/>
          <w:sz w:val="15"/>
          <w:szCs w:val="15"/>
        </w:rPr>
        <w:t xml:space="preserve"> Smlouvě nucen přerušit provádění Díla, nebo dojde ke zpoždění provádění prací, za které je odpovědný Objednatel a které nutně předcházejí provedení Díla nebo jeho jakékoliv dílčí součásti, případně jejich provedení podmiňuje provedení jakékoliv další části Díla, je Zhotovitel oprávněn Objednateli vyúčtovat i nezabudovaný materiál dodaný do Prostor pro provádění Díla nebo materiál určený k provádění Díla, prokazatelně uložený ve skladu Zhotovitele. </w:t>
      </w:r>
    </w:p>
    <w:p w:rsidR="003F2D85" w:rsidRPr="00EC6E05" w:rsidRDefault="003F2D85" w:rsidP="00EC6E05">
      <w:pPr>
        <w:pStyle w:val="Odstavecseseznamem"/>
        <w:numPr>
          <w:ilvl w:val="0"/>
          <w:numId w:val="32"/>
        </w:numPr>
        <w:tabs>
          <w:tab w:val="left" w:pos="0"/>
          <w:tab w:val="left" w:pos="284"/>
        </w:tabs>
        <w:spacing w:after="0" w:line="240" w:lineRule="auto"/>
        <w:ind w:left="284" w:hanging="284"/>
        <w:jc w:val="both"/>
        <w:rPr>
          <w:rFonts w:ascii="Arial" w:hAnsi="Arial" w:cs="Arial"/>
          <w:sz w:val="15"/>
          <w:szCs w:val="15"/>
        </w:rPr>
      </w:pPr>
      <w:r w:rsidRPr="00EC6E05">
        <w:rPr>
          <w:rFonts w:ascii="Arial" w:hAnsi="Arial" w:cs="Arial"/>
          <w:sz w:val="15"/>
          <w:szCs w:val="15"/>
        </w:rPr>
        <w:t>Zhotovitel se zavazuje použít k provedení Díla jen materiál a výrobky splňující požadavky uvedené v ustanovení § 156 zákona č. 183/2006 Sb., stavební zákon, v platném znění, a/nebo požadavky stanovené dalšími právními předpisy a technickými normami, a to včetně těch, které nejsou obecně právně závazné.</w:t>
      </w:r>
    </w:p>
    <w:p w:rsidR="0070370C" w:rsidRPr="00EC6E05" w:rsidRDefault="0070370C" w:rsidP="003F2D85">
      <w:pPr>
        <w:pStyle w:val="Odstavecbn"/>
        <w:tabs>
          <w:tab w:val="left" w:pos="567"/>
        </w:tabs>
        <w:jc w:val="center"/>
        <w:rPr>
          <w:rFonts w:ascii="Arial" w:hAnsi="Arial" w:cs="Arial"/>
          <w:b/>
          <w:sz w:val="15"/>
          <w:szCs w:val="15"/>
        </w:rPr>
      </w:pPr>
    </w:p>
    <w:p w:rsidR="003F2D85" w:rsidRPr="00EC6E05" w:rsidRDefault="003F2D85" w:rsidP="003F2D85">
      <w:pPr>
        <w:pStyle w:val="Odstavecbn"/>
        <w:tabs>
          <w:tab w:val="left" w:pos="567"/>
        </w:tabs>
        <w:jc w:val="center"/>
        <w:rPr>
          <w:rFonts w:ascii="Arial" w:hAnsi="Arial" w:cs="Arial"/>
          <w:b/>
          <w:sz w:val="15"/>
          <w:szCs w:val="15"/>
        </w:rPr>
      </w:pPr>
      <w:r w:rsidRPr="00EC6E05">
        <w:rPr>
          <w:rFonts w:ascii="Arial" w:hAnsi="Arial" w:cs="Arial"/>
          <w:b/>
          <w:sz w:val="15"/>
          <w:szCs w:val="15"/>
        </w:rPr>
        <w:t>Čl. 2</w:t>
      </w:r>
    </w:p>
    <w:p w:rsidR="003F2D85" w:rsidRPr="00EC6E05" w:rsidRDefault="00761885" w:rsidP="00EC6E05">
      <w:pPr>
        <w:pStyle w:val="Odstavecbn"/>
        <w:tabs>
          <w:tab w:val="left" w:pos="567"/>
        </w:tabs>
        <w:spacing w:after="120"/>
        <w:jc w:val="center"/>
        <w:rPr>
          <w:rFonts w:ascii="Arial" w:hAnsi="Arial" w:cs="Arial"/>
          <w:b/>
          <w:sz w:val="15"/>
          <w:szCs w:val="15"/>
        </w:rPr>
      </w:pPr>
      <w:r w:rsidRPr="00EC6E05">
        <w:rPr>
          <w:rFonts w:ascii="Arial" w:hAnsi="Arial" w:cs="Arial"/>
          <w:b/>
          <w:sz w:val="15"/>
          <w:szCs w:val="15"/>
        </w:rPr>
        <w:t>F</w:t>
      </w:r>
      <w:r w:rsidR="003F2D85" w:rsidRPr="00EC6E05">
        <w:rPr>
          <w:rFonts w:ascii="Arial" w:hAnsi="Arial" w:cs="Arial"/>
          <w:b/>
          <w:sz w:val="15"/>
          <w:szCs w:val="15"/>
        </w:rPr>
        <w:t>aktu</w:t>
      </w:r>
      <w:r w:rsidRPr="00EC6E05">
        <w:rPr>
          <w:rFonts w:ascii="Arial" w:hAnsi="Arial" w:cs="Arial"/>
          <w:b/>
          <w:sz w:val="15"/>
          <w:szCs w:val="15"/>
        </w:rPr>
        <w:t xml:space="preserve">race, </w:t>
      </w:r>
      <w:r w:rsidR="003F2D85" w:rsidRPr="00EC6E05">
        <w:rPr>
          <w:rFonts w:ascii="Arial" w:hAnsi="Arial" w:cs="Arial"/>
          <w:b/>
          <w:sz w:val="15"/>
          <w:szCs w:val="15"/>
        </w:rPr>
        <w:t>prodlení</w:t>
      </w:r>
      <w:r w:rsidRPr="00EC6E05">
        <w:rPr>
          <w:rFonts w:ascii="Arial" w:hAnsi="Arial" w:cs="Arial"/>
          <w:b/>
          <w:sz w:val="15"/>
          <w:szCs w:val="15"/>
        </w:rPr>
        <w:t xml:space="preserve"> a započítávání</w:t>
      </w:r>
    </w:p>
    <w:p w:rsidR="003F2D85" w:rsidRPr="00EC6E05" w:rsidRDefault="003F2D85" w:rsidP="00EC6E05">
      <w:pPr>
        <w:pStyle w:val="Odstavecbn"/>
        <w:numPr>
          <w:ilvl w:val="0"/>
          <w:numId w:val="35"/>
        </w:numPr>
        <w:tabs>
          <w:tab w:val="left" w:pos="284"/>
        </w:tabs>
        <w:spacing w:after="120"/>
        <w:ind w:left="284" w:hanging="284"/>
        <w:rPr>
          <w:rFonts w:ascii="Arial" w:hAnsi="Arial" w:cs="Arial"/>
          <w:sz w:val="15"/>
          <w:szCs w:val="15"/>
        </w:rPr>
      </w:pPr>
      <w:r w:rsidRPr="00EC6E05">
        <w:rPr>
          <w:rFonts w:ascii="Arial" w:hAnsi="Arial" w:cs="Arial"/>
          <w:sz w:val="15"/>
          <w:szCs w:val="15"/>
        </w:rPr>
        <w:t>Jakákoliv faktura vystavená podle Smlouvy může být vystavena v listinné nebo elektronické podobě.</w:t>
      </w:r>
    </w:p>
    <w:p w:rsidR="00761885" w:rsidRPr="00EC6E05" w:rsidRDefault="00761885" w:rsidP="00EC6E05">
      <w:pPr>
        <w:pStyle w:val="Odstavecbn"/>
        <w:numPr>
          <w:ilvl w:val="0"/>
          <w:numId w:val="35"/>
        </w:numPr>
        <w:tabs>
          <w:tab w:val="left" w:pos="284"/>
        </w:tabs>
        <w:ind w:left="284" w:hanging="284"/>
        <w:rPr>
          <w:rFonts w:ascii="Arial" w:hAnsi="Arial" w:cs="Arial"/>
          <w:sz w:val="15"/>
          <w:szCs w:val="15"/>
        </w:rPr>
      </w:pPr>
      <w:r w:rsidRPr="00EC6E05">
        <w:rPr>
          <w:rFonts w:ascii="Arial" w:hAnsi="Arial" w:cs="Arial"/>
          <w:sz w:val="15"/>
          <w:szCs w:val="15"/>
        </w:rPr>
        <w:t xml:space="preserve">Pokud Objednatel neuhradí jakoukoliv částku vyúčtovanou Zhotovitelem podle Smlouvy řádně a včas, je Objednatel </w:t>
      </w:r>
      <w:r w:rsidR="00105B8F" w:rsidRPr="00EC6E05">
        <w:rPr>
          <w:rFonts w:ascii="Arial" w:hAnsi="Arial" w:cs="Arial"/>
          <w:sz w:val="15"/>
          <w:szCs w:val="15"/>
        </w:rPr>
        <w:t>povinen</w:t>
      </w:r>
      <w:r w:rsidR="00105B8F" w:rsidRPr="00EC6E05">
        <w:rPr>
          <w:rFonts w:ascii="Arial" w:hAnsi="Arial" w:cs="Arial"/>
          <w:sz w:val="15"/>
          <w:szCs w:val="15"/>
        </w:rPr>
        <w:t xml:space="preserve"> </w:t>
      </w:r>
      <w:r w:rsidRPr="00EC6E05">
        <w:rPr>
          <w:rFonts w:ascii="Arial" w:hAnsi="Arial" w:cs="Arial"/>
          <w:sz w:val="15"/>
          <w:szCs w:val="15"/>
        </w:rPr>
        <w:t>u</w:t>
      </w:r>
      <w:bookmarkStart w:id="0" w:name="_GoBack"/>
      <w:bookmarkEnd w:id="0"/>
      <w:r w:rsidRPr="00EC6E05">
        <w:rPr>
          <w:rFonts w:ascii="Arial" w:hAnsi="Arial" w:cs="Arial"/>
          <w:sz w:val="15"/>
          <w:szCs w:val="15"/>
        </w:rPr>
        <w:t>hradit z dlužné částky úrok z prodlení ve výši stanovené podle nařízení vlády č. 351/2013 Sb.</w:t>
      </w:r>
    </w:p>
    <w:p w:rsidR="00761885" w:rsidRPr="00EC6E05" w:rsidRDefault="00761885" w:rsidP="00EC6E05">
      <w:pPr>
        <w:pStyle w:val="Odstavecbn"/>
        <w:tabs>
          <w:tab w:val="left" w:pos="284"/>
        </w:tabs>
        <w:ind w:left="284" w:hanging="284"/>
        <w:rPr>
          <w:rFonts w:ascii="Arial" w:hAnsi="Arial" w:cs="Arial"/>
          <w:sz w:val="15"/>
          <w:szCs w:val="15"/>
        </w:rPr>
      </w:pPr>
    </w:p>
    <w:p w:rsidR="003F2D85" w:rsidRPr="00EC6E05" w:rsidRDefault="003F2D85" w:rsidP="00EC6E05">
      <w:pPr>
        <w:pStyle w:val="Odstavecbn"/>
        <w:numPr>
          <w:ilvl w:val="0"/>
          <w:numId w:val="35"/>
        </w:numPr>
        <w:tabs>
          <w:tab w:val="left" w:pos="284"/>
        </w:tabs>
        <w:ind w:left="284" w:hanging="284"/>
        <w:rPr>
          <w:rFonts w:ascii="Arial" w:hAnsi="Arial" w:cs="Arial"/>
          <w:sz w:val="15"/>
          <w:szCs w:val="15"/>
        </w:rPr>
      </w:pPr>
      <w:r w:rsidRPr="00EC6E05">
        <w:rPr>
          <w:rFonts w:ascii="Arial" w:hAnsi="Arial" w:cs="Arial"/>
          <w:sz w:val="15"/>
          <w:szCs w:val="15"/>
        </w:rPr>
        <w:t>Objednatel není oprávněn (i) jednostranně započítat jakoukoliv svou splatnou pohledávku za Zhotovitelem proti jakékoliv pohledávce Zhotovitele za Objednatelem, a (ii) bez předchozího souhlasu Zhotovitele postoupit jakoukoliv svou pohledávku za Zhotovitelem vzniklou na základě nebo v souvislosti s</w:t>
      </w:r>
      <w:r w:rsidR="00105B8F">
        <w:rPr>
          <w:rFonts w:ascii="Arial" w:hAnsi="Arial" w:cs="Arial"/>
          <w:sz w:val="15"/>
          <w:szCs w:val="15"/>
        </w:rPr>
        <w:t>e</w:t>
      </w:r>
      <w:r w:rsidRPr="00EC6E05">
        <w:rPr>
          <w:rFonts w:ascii="Arial" w:hAnsi="Arial" w:cs="Arial"/>
          <w:sz w:val="15"/>
          <w:szCs w:val="15"/>
        </w:rPr>
        <w:t> Smlouvou jakékoliv třetí osobě.</w:t>
      </w:r>
    </w:p>
    <w:p w:rsidR="003F2D85" w:rsidRPr="00EC6E05" w:rsidRDefault="003F2D85" w:rsidP="003F6431">
      <w:pPr>
        <w:pStyle w:val="Odstavecbn"/>
        <w:tabs>
          <w:tab w:val="left" w:pos="567"/>
        </w:tabs>
        <w:rPr>
          <w:rFonts w:ascii="Arial" w:hAnsi="Arial" w:cs="Arial"/>
          <w:sz w:val="15"/>
          <w:szCs w:val="15"/>
        </w:rPr>
      </w:pPr>
    </w:p>
    <w:p w:rsidR="003F2D85" w:rsidRPr="00EC6E05" w:rsidRDefault="003F2D85" w:rsidP="003F2D85">
      <w:pPr>
        <w:pStyle w:val="Odstavecbn"/>
        <w:tabs>
          <w:tab w:val="left" w:pos="567"/>
        </w:tabs>
        <w:jc w:val="center"/>
        <w:rPr>
          <w:rFonts w:ascii="Arial" w:hAnsi="Arial" w:cs="Arial"/>
          <w:b/>
          <w:sz w:val="15"/>
          <w:szCs w:val="15"/>
        </w:rPr>
      </w:pPr>
      <w:r w:rsidRPr="00EC6E05">
        <w:rPr>
          <w:rFonts w:ascii="Arial" w:hAnsi="Arial" w:cs="Arial"/>
          <w:b/>
          <w:sz w:val="15"/>
          <w:szCs w:val="15"/>
        </w:rPr>
        <w:t>Čl. 3</w:t>
      </w:r>
    </w:p>
    <w:p w:rsidR="003F2D85" w:rsidRPr="00EC6E05" w:rsidRDefault="00761885" w:rsidP="00EC6E05">
      <w:pPr>
        <w:pStyle w:val="Odstavecbn"/>
        <w:tabs>
          <w:tab w:val="left" w:pos="567"/>
        </w:tabs>
        <w:spacing w:after="120"/>
        <w:jc w:val="center"/>
        <w:rPr>
          <w:rFonts w:ascii="Arial" w:hAnsi="Arial" w:cs="Arial"/>
          <w:b/>
          <w:sz w:val="15"/>
          <w:szCs w:val="15"/>
        </w:rPr>
      </w:pPr>
      <w:r w:rsidRPr="00EC6E05">
        <w:rPr>
          <w:rFonts w:ascii="Arial" w:hAnsi="Arial" w:cs="Arial"/>
          <w:b/>
          <w:sz w:val="15"/>
          <w:szCs w:val="15"/>
        </w:rPr>
        <w:t>Doručování</w:t>
      </w:r>
    </w:p>
    <w:p w:rsidR="00E82CCD" w:rsidRPr="00EC6E05" w:rsidRDefault="00761885" w:rsidP="00EC6E05">
      <w:pPr>
        <w:numPr>
          <w:ilvl w:val="0"/>
          <w:numId w:val="30"/>
        </w:numPr>
        <w:tabs>
          <w:tab w:val="clear" w:pos="720"/>
          <w:tab w:val="num" w:pos="284"/>
        </w:tabs>
        <w:suppressAutoHyphens w:val="0"/>
        <w:spacing w:after="120"/>
        <w:ind w:left="284" w:hanging="284"/>
        <w:jc w:val="both"/>
        <w:rPr>
          <w:rFonts w:ascii="Arial" w:hAnsi="Arial" w:cs="Arial"/>
          <w:sz w:val="15"/>
          <w:szCs w:val="15"/>
          <w:lang w:eastAsia="cs-CZ"/>
        </w:rPr>
      </w:pPr>
      <w:r w:rsidRPr="00EC6E05">
        <w:rPr>
          <w:rFonts w:ascii="Arial" w:hAnsi="Arial" w:cs="Arial"/>
          <w:sz w:val="15"/>
          <w:szCs w:val="15"/>
          <w:lang w:eastAsia="cs-CZ"/>
        </w:rPr>
        <w:t>Pokud n</w:t>
      </w:r>
      <w:r w:rsidR="00E82CCD" w:rsidRPr="00EC6E05">
        <w:rPr>
          <w:rFonts w:ascii="Arial" w:hAnsi="Arial" w:cs="Arial"/>
          <w:sz w:val="15"/>
          <w:szCs w:val="15"/>
          <w:lang w:eastAsia="cs-CZ"/>
        </w:rPr>
        <w:t>ení v</w:t>
      </w:r>
      <w:r w:rsidRPr="00EC6E05">
        <w:rPr>
          <w:rFonts w:ascii="Arial" w:hAnsi="Arial" w:cs="Arial"/>
          <w:sz w:val="15"/>
          <w:szCs w:val="15"/>
          <w:lang w:eastAsia="cs-CZ"/>
        </w:rPr>
        <w:t>e</w:t>
      </w:r>
      <w:r w:rsidR="00E82CCD" w:rsidRPr="00EC6E05">
        <w:rPr>
          <w:rFonts w:ascii="Arial" w:hAnsi="Arial" w:cs="Arial"/>
          <w:sz w:val="15"/>
          <w:szCs w:val="15"/>
          <w:lang w:eastAsia="cs-CZ"/>
        </w:rPr>
        <w:t> Smlouvě uvedeno jinak, doručování mezi Smluvními stranami se uskutečňuje na adresu sídla</w:t>
      </w:r>
      <w:r w:rsidRPr="00EC6E05">
        <w:rPr>
          <w:rFonts w:ascii="Arial" w:hAnsi="Arial" w:cs="Arial"/>
          <w:sz w:val="15"/>
          <w:szCs w:val="15"/>
          <w:lang w:eastAsia="cs-CZ"/>
        </w:rPr>
        <w:t xml:space="preserve"> nebo bydliště</w:t>
      </w:r>
      <w:r w:rsidR="00E82CCD" w:rsidRPr="00EC6E05">
        <w:rPr>
          <w:rFonts w:ascii="Arial" w:hAnsi="Arial" w:cs="Arial"/>
          <w:sz w:val="15"/>
          <w:szCs w:val="15"/>
          <w:lang w:eastAsia="cs-CZ"/>
        </w:rPr>
        <w:t>, jak je uvedena v záhlaví Smlouvy, případně na jinou kontaktní adresu sdělenou druhé Smluvní straně prokazatelným způsobem. Smluvní strana má povinnost oznámit do 5 (pěti) dnů druhé Smluvní straně změnu svého sídla</w:t>
      </w:r>
      <w:r w:rsidRPr="00EC6E05">
        <w:rPr>
          <w:rFonts w:ascii="Arial" w:hAnsi="Arial" w:cs="Arial"/>
          <w:sz w:val="15"/>
          <w:szCs w:val="15"/>
          <w:lang w:eastAsia="cs-CZ"/>
        </w:rPr>
        <w:t>, bydliště</w:t>
      </w:r>
      <w:r w:rsidR="00E82CCD" w:rsidRPr="00EC6E05">
        <w:rPr>
          <w:rFonts w:ascii="Arial" w:hAnsi="Arial" w:cs="Arial"/>
          <w:sz w:val="15"/>
          <w:szCs w:val="15"/>
          <w:lang w:eastAsia="cs-CZ"/>
        </w:rPr>
        <w:t>, kontaktní adresy, popř. jiných údajů. Vůči druhé Smluvní straně je změna účinná v okamžiku, kdy se o ní dozví. Pro doručování je v případě neoznámení změny adresy sídla</w:t>
      </w:r>
      <w:r w:rsidRPr="00EC6E05">
        <w:rPr>
          <w:rFonts w:ascii="Arial" w:hAnsi="Arial" w:cs="Arial"/>
          <w:sz w:val="15"/>
          <w:szCs w:val="15"/>
          <w:lang w:eastAsia="cs-CZ"/>
        </w:rPr>
        <w:t>, bydliště</w:t>
      </w:r>
      <w:r w:rsidR="00E82CCD" w:rsidRPr="00EC6E05">
        <w:rPr>
          <w:rFonts w:ascii="Arial" w:hAnsi="Arial" w:cs="Arial"/>
          <w:sz w:val="15"/>
          <w:szCs w:val="15"/>
          <w:lang w:eastAsia="cs-CZ"/>
        </w:rPr>
        <w:t xml:space="preserve"> nebo kontaktní adresy rozhodná adresa sídla</w:t>
      </w:r>
      <w:r w:rsidRPr="00EC6E05">
        <w:rPr>
          <w:rFonts w:ascii="Arial" w:hAnsi="Arial" w:cs="Arial"/>
          <w:sz w:val="15"/>
          <w:szCs w:val="15"/>
          <w:lang w:eastAsia="cs-CZ"/>
        </w:rPr>
        <w:t xml:space="preserve"> nebo bydliště</w:t>
      </w:r>
      <w:r w:rsidR="00E82CCD" w:rsidRPr="00EC6E05">
        <w:rPr>
          <w:rFonts w:ascii="Arial" w:hAnsi="Arial" w:cs="Arial"/>
          <w:sz w:val="15"/>
          <w:szCs w:val="15"/>
          <w:lang w:eastAsia="cs-CZ"/>
        </w:rPr>
        <w:t xml:space="preserve"> uvedená v</w:t>
      </w:r>
      <w:r w:rsidRPr="00EC6E05">
        <w:rPr>
          <w:rFonts w:ascii="Arial" w:hAnsi="Arial" w:cs="Arial"/>
          <w:sz w:val="15"/>
          <w:szCs w:val="15"/>
          <w:lang w:eastAsia="cs-CZ"/>
        </w:rPr>
        <w:t>e</w:t>
      </w:r>
      <w:r w:rsidR="00E82CCD" w:rsidRPr="00EC6E05">
        <w:rPr>
          <w:rFonts w:ascii="Arial" w:hAnsi="Arial" w:cs="Arial"/>
          <w:sz w:val="15"/>
          <w:szCs w:val="15"/>
          <w:lang w:eastAsia="cs-CZ"/>
        </w:rPr>
        <w:t xml:space="preserve"> Smlouvě.</w:t>
      </w:r>
    </w:p>
    <w:p w:rsidR="00E82CCD" w:rsidRPr="00EC6E05" w:rsidRDefault="00E82CCD" w:rsidP="00EC6E05">
      <w:pPr>
        <w:numPr>
          <w:ilvl w:val="0"/>
          <w:numId w:val="30"/>
        </w:numPr>
        <w:tabs>
          <w:tab w:val="clear" w:pos="720"/>
          <w:tab w:val="num" w:pos="284"/>
        </w:tabs>
        <w:suppressAutoHyphens w:val="0"/>
        <w:ind w:left="284" w:hanging="284"/>
        <w:jc w:val="both"/>
        <w:rPr>
          <w:rFonts w:ascii="Arial" w:hAnsi="Arial" w:cs="Arial"/>
          <w:sz w:val="15"/>
          <w:szCs w:val="15"/>
          <w:lang w:eastAsia="cs-CZ"/>
        </w:rPr>
      </w:pPr>
      <w:r w:rsidRPr="00EC6E05">
        <w:rPr>
          <w:rFonts w:ascii="Arial" w:hAnsi="Arial" w:cs="Arial"/>
          <w:sz w:val="15"/>
          <w:szCs w:val="15"/>
          <w:lang w:eastAsia="cs-CZ"/>
        </w:rPr>
        <w:t>Pokud není jinde v</w:t>
      </w:r>
      <w:r w:rsidR="00105B8F">
        <w:rPr>
          <w:rFonts w:ascii="Arial" w:hAnsi="Arial" w:cs="Arial"/>
          <w:sz w:val="15"/>
          <w:szCs w:val="15"/>
          <w:lang w:eastAsia="cs-CZ"/>
        </w:rPr>
        <w:t>e</w:t>
      </w:r>
      <w:r w:rsidRPr="00EC6E05">
        <w:rPr>
          <w:rFonts w:ascii="Arial" w:hAnsi="Arial" w:cs="Arial"/>
          <w:sz w:val="15"/>
          <w:szCs w:val="15"/>
          <w:lang w:eastAsia="cs-CZ"/>
        </w:rPr>
        <w:t> Smlouvě uvedeno jinak, všechna oznámení mezi Smluvními stranami, včetně návrhů, žádostí či informací, které se vztahují k Smlouvě, nebo které mají být učiněny na základě Smlouvy nebo v souvislosti s ní, musí být učiněny v písemné formě způsoby uvedenými v tomto článku a druhé Smluvní straně doručeny buď osobně nebo doporučeným dopisem s doručenkou, datovou schránkou, prostřednictvím zásilkové služby nebo jinou formou registrovaného poštovního styku, není-li mezi Smluvními stranami dohodnuto jinak.</w:t>
      </w:r>
    </w:p>
    <w:p w:rsidR="00E82CCD" w:rsidRPr="00EC6E05" w:rsidRDefault="00E82CCD" w:rsidP="00E82CCD">
      <w:pPr>
        <w:tabs>
          <w:tab w:val="num" w:pos="567"/>
        </w:tabs>
        <w:suppressAutoHyphens w:val="0"/>
        <w:ind w:left="426"/>
        <w:jc w:val="both"/>
        <w:rPr>
          <w:rFonts w:ascii="Arial" w:hAnsi="Arial" w:cs="Arial"/>
          <w:sz w:val="15"/>
          <w:szCs w:val="15"/>
          <w:lang w:eastAsia="cs-CZ"/>
        </w:rPr>
      </w:pPr>
    </w:p>
    <w:p w:rsidR="00E82CCD" w:rsidRPr="00EC6E05" w:rsidRDefault="00E82CCD" w:rsidP="00E82CCD">
      <w:pPr>
        <w:pStyle w:val="Odstavecbn"/>
        <w:tabs>
          <w:tab w:val="left" w:pos="567"/>
        </w:tabs>
        <w:jc w:val="center"/>
        <w:rPr>
          <w:rFonts w:ascii="Arial" w:hAnsi="Arial" w:cs="Arial"/>
          <w:b/>
          <w:sz w:val="15"/>
          <w:szCs w:val="15"/>
        </w:rPr>
      </w:pPr>
      <w:r w:rsidRPr="00EC6E05">
        <w:rPr>
          <w:rFonts w:ascii="Arial" w:hAnsi="Arial" w:cs="Arial"/>
          <w:b/>
          <w:sz w:val="15"/>
          <w:szCs w:val="15"/>
        </w:rPr>
        <w:t>Čl. 4</w:t>
      </w:r>
    </w:p>
    <w:p w:rsidR="00E82CCD" w:rsidRPr="00EC6E05" w:rsidRDefault="003071F8" w:rsidP="00EC6E05">
      <w:pPr>
        <w:pStyle w:val="Odstavecbn"/>
        <w:tabs>
          <w:tab w:val="left" w:pos="567"/>
        </w:tabs>
        <w:spacing w:after="120"/>
        <w:jc w:val="center"/>
        <w:rPr>
          <w:rFonts w:ascii="Arial" w:hAnsi="Arial" w:cs="Arial"/>
          <w:b/>
          <w:sz w:val="15"/>
          <w:szCs w:val="15"/>
        </w:rPr>
      </w:pPr>
      <w:r w:rsidRPr="00EC6E05">
        <w:rPr>
          <w:rFonts w:ascii="Arial" w:hAnsi="Arial" w:cs="Arial"/>
          <w:b/>
          <w:sz w:val="15"/>
          <w:szCs w:val="15"/>
        </w:rPr>
        <w:t>Ostatní</w:t>
      </w:r>
      <w:r w:rsidR="00E82CCD" w:rsidRPr="00EC6E05">
        <w:rPr>
          <w:rFonts w:ascii="Arial" w:hAnsi="Arial" w:cs="Arial"/>
          <w:b/>
          <w:sz w:val="15"/>
          <w:szCs w:val="15"/>
        </w:rPr>
        <w:t xml:space="preserve"> ujednání</w:t>
      </w:r>
    </w:p>
    <w:p w:rsidR="00454C38" w:rsidRPr="00EC6E05" w:rsidRDefault="00454C38" w:rsidP="00EC6E05">
      <w:pPr>
        <w:numPr>
          <w:ilvl w:val="0"/>
          <w:numId w:val="36"/>
        </w:numPr>
        <w:tabs>
          <w:tab w:val="clear" w:pos="720"/>
          <w:tab w:val="num" w:pos="284"/>
        </w:tabs>
        <w:suppressAutoHyphens w:val="0"/>
        <w:spacing w:after="120"/>
        <w:ind w:left="284" w:hanging="285"/>
        <w:jc w:val="both"/>
        <w:rPr>
          <w:rFonts w:ascii="Arial" w:hAnsi="Arial" w:cs="Arial"/>
          <w:sz w:val="15"/>
          <w:szCs w:val="15"/>
          <w:lang w:eastAsia="cs-CZ"/>
        </w:rPr>
      </w:pPr>
      <w:r w:rsidRPr="00EC6E05">
        <w:rPr>
          <w:rFonts w:ascii="Arial" w:hAnsi="Arial" w:cs="Arial"/>
          <w:sz w:val="15"/>
          <w:szCs w:val="15"/>
          <w:lang w:eastAsia="cs-CZ"/>
        </w:rPr>
        <w:t xml:space="preserve">Je-li nebo stane-li se jakékoliv ustanovení Smlouvy neplatným, zdánlivým či neúčinným, nebude to mít vliv na platnost a účinnost ostatních ustanovení Smlouvy. </w:t>
      </w:r>
      <w:r w:rsidR="0070370C" w:rsidRPr="00EC6E05">
        <w:rPr>
          <w:rFonts w:ascii="Arial" w:hAnsi="Arial" w:cs="Arial"/>
          <w:sz w:val="15"/>
          <w:szCs w:val="15"/>
          <w:lang w:eastAsia="cs-CZ"/>
        </w:rPr>
        <w:t xml:space="preserve">Pokud </w:t>
      </w:r>
      <w:r w:rsidRPr="00EC6E05">
        <w:rPr>
          <w:rFonts w:ascii="Arial" w:hAnsi="Arial" w:cs="Arial"/>
          <w:sz w:val="15"/>
          <w:szCs w:val="15"/>
          <w:lang w:eastAsia="cs-CZ"/>
        </w:rPr>
        <w:t xml:space="preserve">by se kterékoliv ustanovení Smlouvy </w:t>
      </w:r>
      <w:r w:rsidR="0070370C" w:rsidRPr="00EC6E05">
        <w:rPr>
          <w:rFonts w:ascii="Arial" w:hAnsi="Arial" w:cs="Arial"/>
          <w:sz w:val="15"/>
          <w:szCs w:val="15"/>
          <w:lang w:eastAsia="cs-CZ"/>
        </w:rPr>
        <w:t xml:space="preserve">nebo těchto OP </w:t>
      </w:r>
      <w:r w:rsidRPr="00EC6E05">
        <w:rPr>
          <w:rFonts w:ascii="Arial" w:hAnsi="Arial" w:cs="Arial"/>
          <w:sz w:val="15"/>
          <w:szCs w:val="15"/>
          <w:lang w:eastAsia="cs-CZ"/>
        </w:rPr>
        <w:t xml:space="preserve">ukázalo být neplatné, zdánlivé či neúčinné, nahradí jej </w:t>
      </w:r>
      <w:r w:rsidR="0070370C" w:rsidRPr="00EC6E05">
        <w:rPr>
          <w:rFonts w:ascii="Arial" w:hAnsi="Arial" w:cs="Arial"/>
          <w:sz w:val="15"/>
          <w:szCs w:val="15"/>
          <w:lang w:eastAsia="cs-CZ"/>
        </w:rPr>
        <w:t xml:space="preserve">Smluvní strany </w:t>
      </w:r>
      <w:r w:rsidRPr="00EC6E05">
        <w:rPr>
          <w:rFonts w:ascii="Arial" w:hAnsi="Arial" w:cs="Arial"/>
          <w:sz w:val="15"/>
          <w:szCs w:val="15"/>
          <w:lang w:eastAsia="cs-CZ"/>
        </w:rPr>
        <w:t xml:space="preserve">nejpozději do 30 dnů ode dne zjištění této skutečnosti (nejpozději však do 30 dnů ode dne právní moci rozhodnutí, kterým byla neplatnost, zdánlivost či neúčinnost tohoto ustanovení potvrzena) ustanovením, které bude obsahem a účelem nejbližší ustanovení, které bylo shledáno neplatným, zdánlivým či neúčinným. </w:t>
      </w:r>
      <w:r w:rsidR="000A3053" w:rsidRPr="00EC6E05">
        <w:rPr>
          <w:rFonts w:ascii="Arial" w:hAnsi="Arial" w:cs="Arial"/>
          <w:sz w:val="15"/>
          <w:szCs w:val="15"/>
          <w:lang w:eastAsia="cs-CZ"/>
        </w:rPr>
        <w:t>P</w:t>
      </w:r>
      <w:r w:rsidRPr="00EC6E05">
        <w:rPr>
          <w:rFonts w:ascii="Arial" w:hAnsi="Arial" w:cs="Arial"/>
          <w:sz w:val="15"/>
          <w:szCs w:val="15"/>
          <w:lang w:eastAsia="cs-CZ"/>
        </w:rPr>
        <w:t>rávo domáhat se u soudu spravedlivého uspořádání práv a povinností smluvních stran podle ustanovení § 577 ObčZ</w:t>
      </w:r>
      <w:r w:rsidR="000A3053" w:rsidRPr="00EC6E05">
        <w:rPr>
          <w:rFonts w:ascii="Arial" w:hAnsi="Arial" w:cs="Arial"/>
          <w:sz w:val="15"/>
          <w:szCs w:val="15"/>
          <w:lang w:eastAsia="cs-CZ"/>
        </w:rPr>
        <w:t xml:space="preserve"> se vylučuje</w:t>
      </w:r>
      <w:r w:rsidRPr="00EC6E05">
        <w:rPr>
          <w:rFonts w:ascii="Arial" w:hAnsi="Arial" w:cs="Arial"/>
          <w:sz w:val="15"/>
          <w:szCs w:val="15"/>
          <w:lang w:eastAsia="cs-CZ"/>
        </w:rPr>
        <w:t>.</w:t>
      </w:r>
    </w:p>
    <w:p w:rsidR="00454C38" w:rsidRPr="00EC6E05" w:rsidRDefault="00454C38" w:rsidP="00EC6E05">
      <w:pPr>
        <w:pStyle w:val="Odstavecseseznamem"/>
        <w:numPr>
          <w:ilvl w:val="0"/>
          <w:numId w:val="36"/>
        </w:numPr>
        <w:tabs>
          <w:tab w:val="clear" w:pos="720"/>
          <w:tab w:val="num" w:pos="284"/>
          <w:tab w:val="num" w:pos="567"/>
        </w:tabs>
        <w:spacing w:after="120" w:line="240" w:lineRule="auto"/>
        <w:ind w:left="284" w:hanging="285"/>
        <w:contextualSpacing w:val="0"/>
        <w:jc w:val="both"/>
        <w:rPr>
          <w:rFonts w:ascii="Arial" w:hAnsi="Arial" w:cs="Arial"/>
          <w:sz w:val="15"/>
          <w:szCs w:val="15"/>
        </w:rPr>
      </w:pPr>
      <w:r w:rsidRPr="00EC6E05">
        <w:rPr>
          <w:rFonts w:ascii="Arial" w:hAnsi="Arial" w:cs="Arial"/>
          <w:sz w:val="15"/>
          <w:szCs w:val="15"/>
        </w:rPr>
        <w:t xml:space="preserve">Pokud je Zhotovitel oprávněn od Smlouvy podle jejích příslušných ustanovení odstoupit, je takové odstoupení účinné jeho doručením Objednateli; jeho účinky se však sjednávají </w:t>
      </w:r>
      <w:r w:rsidRPr="00EC6E05">
        <w:rPr>
          <w:rFonts w:ascii="Arial" w:hAnsi="Arial" w:cs="Arial"/>
          <w:i/>
          <w:sz w:val="15"/>
          <w:szCs w:val="15"/>
        </w:rPr>
        <w:t>ex nunc</w:t>
      </w:r>
      <w:r w:rsidRPr="00EC6E05">
        <w:rPr>
          <w:rFonts w:ascii="Arial" w:hAnsi="Arial" w:cs="Arial"/>
          <w:sz w:val="15"/>
          <w:szCs w:val="15"/>
        </w:rPr>
        <w:t xml:space="preserve"> (tj. od nyní) a Smluvní strany si tak nejsou povinny vrátit dříve na základě Smlouvy poskytnutá nebo pr</w:t>
      </w:r>
      <w:r w:rsidR="000A3053" w:rsidRPr="00EC6E05">
        <w:rPr>
          <w:rFonts w:ascii="Arial" w:hAnsi="Arial" w:cs="Arial"/>
          <w:sz w:val="15"/>
          <w:szCs w:val="15"/>
        </w:rPr>
        <w:t xml:space="preserve">ovedená plnění. Odstoupením od </w:t>
      </w:r>
      <w:r w:rsidRPr="00EC6E05">
        <w:rPr>
          <w:rFonts w:ascii="Arial" w:hAnsi="Arial" w:cs="Arial"/>
          <w:sz w:val="15"/>
          <w:szCs w:val="15"/>
        </w:rPr>
        <w:t>Smlouvy není dotčena povinnost Objednatele k úhradě jakékoliv částky Zhotoviteli za provádění Díla nebo jinak vzniklé na základě nebo v souvislosti s</w:t>
      </w:r>
      <w:r w:rsidR="000A3053" w:rsidRPr="00EC6E05">
        <w:rPr>
          <w:rFonts w:ascii="Arial" w:hAnsi="Arial" w:cs="Arial"/>
          <w:sz w:val="15"/>
          <w:szCs w:val="15"/>
        </w:rPr>
        <w:t>e</w:t>
      </w:r>
      <w:r w:rsidRPr="00EC6E05">
        <w:rPr>
          <w:rFonts w:ascii="Arial" w:hAnsi="Arial" w:cs="Arial"/>
          <w:sz w:val="15"/>
          <w:szCs w:val="15"/>
        </w:rPr>
        <w:t xml:space="preserve"> Smlouvou.</w:t>
      </w:r>
    </w:p>
    <w:p w:rsidR="00454C38" w:rsidRPr="00EC6E05" w:rsidRDefault="000A3053" w:rsidP="00EC6E05">
      <w:pPr>
        <w:pStyle w:val="Odstavecseseznamem"/>
        <w:numPr>
          <w:ilvl w:val="0"/>
          <w:numId w:val="36"/>
        </w:numPr>
        <w:tabs>
          <w:tab w:val="num" w:pos="284"/>
        </w:tabs>
        <w:spacing w:after="120" w:line="240" w:lineRule="auto"/>
        <w:ind w:left="284" w:hanging="285"/>
        <w:contextualSpacing w:val="0"/>
        <w:jc w:val="both"/>
        <w:rPr>
          <w:rFonts w:ascii="Arial" w:hAnsi="Arial" w:cs="Arial"/>
          <w:sz w:val="15"/>
          <w:szCs w:val="15"/>
        </w:rPr>
      </w:pPr>
      <w:r w:rsidRPr="00EC6E05">
        <w:rPr>
          <w:rFonts w:ascii="Arial" w:hAnsi="Arial" w:cs="Arial"/>
          <w:sz w:val="15"/>
          <w:szCs w:val="15"/>
        </w:rPr>
        <w:t>Z</w:t>
      </w:r>
      <w:r w:rsidR="00454C38" w:rsidRPr="00EC6E05">
        <w:rPr>
          <w:rFonts w:ascii="Arial" w:hAnsi="Arial" w:cs="Arial"/>
          <w:sz w:val="15"/>
          <w:szCs w:val="15"/>
        </w:rPr>
        <w:t>a prodlení kterékoliv Smluvní strany nebude považována situace, kdy příslušná Smluvní strana není schopna splnit svou povinnost z důvodu spočívajícího výlučně na druhé Smluvní straně (např. neposkytnutí součinnosti nutně vyžadované k poskytnutí daného plnění) nebo z důvodu vyšší moci. O vzniku takové nemožnosti plnění je dotčená Smluvní strana povinna bez zbytečného odkladu informovat druhou Smluvní stranu. Vyšší mocí se pro účely Smlouvy míní zvláštní právní skutečnost, spočívající v mimořádné, nepředvídatelné, neodvratitelné a nezaviněné události, jako je například živelná pohroma, mající vliv na plnění povinností podle Smlouvy.</w:t>
      </w:r>
    </w:p>
    <w:p w:rsidR="00975EC8" w:rsidRPr="00EC6E05" w:rsidRDefault="00975EC8" w:rsidP="00EC6E05">
      <w:pPr>
        <w:pStyle w:val="Odstavecseseznamem"/>
        <w:numPr>
          <w:ilvl w:val="0"/>
          <w:numId w:val="36"/>
        </w:numPr>
        <w:tabs>
          <w:tab w:val="num" w:pos="284"/>
        </w:tabs>
        <w:spacing w:after="0" w:line="240" w:lineRule="auto"/>
        <w:ind w:left="284" w:hanging="285"/>
        <w:contextualSpacing w:val="0"/>
        <w:jc w:val="both"/>
        <w:rPr>
          <w:rFonts w:ascii="Arial" w:hAnsi="Arial" w:cs="Arial"/>
          <w:sz w:val="15"/>
          <w:szCs w:val="15"/>
        </w:rPr>
      </w:pPr>
      <w:r w:rsidRPr="00EC6E05">
        <w:rPr>
          <w:rFonts w:ascii="Arial" w:hAnsi="Arial" w:cs="Arial"/>
          <w:sz w:val="15"/>
          <w:szCs w:val="15"/>
        </w:rPr>
        <w:t xml:space="preserve">V případě, že dojde mezi </w:t>
      </w:r>
      <w:r w:rsidRPr="00EC6E05">
        <w:rPr>
          <w:rFonts w:ascii="Arial" w:hAnsi="Arial" w:cs="Arial"/>
          <w:sz w:val="15"/>
          <w:szCs w:val="15"/>
        </w:rPr>
        <w:t xml:space="preserve">Zhotovitelem a Objednatelem </w:t>
      </w:r>
      <w:r w:rsidRPr="00EC6E05">
        <w:rPr>
          <w:rFonts w:ascii="Arial" w:hAnsi="Arial" w:cs="Arial"/>
          <w:sz w:val="15"/>
          <w:szCs w:val="15"/>
        </w:rPr>
        <w:t>ke vzniku spotřebitelského sporu z</w:t>
      </w:r>
      <w:r w:rsidRPr="00EC6E05">
        <w:rPr>
          <w:rFonts w:ascii="Arial" w:hAnsi="Arial" w:cs="Arial"/>
          <w:sz w:val="15"/>
          <w:szCs w:val="15"/>
        </w:rPr>
        <w:t>e Smlouvy</w:t>
      </w:r>
      <w:r w:rsidRPr="00EC6E05">
        <w:rPr>
          <w:rFonts w:ascii="Arial" w:hAnsi="Arial" w:cs="Arial"/>
          <w:sz w:val="15"/>
          <w:szCs w:val="15"/>
        </w:rPr>
        <w:t xml:space="preserve">, který se nepodaří vyřešit vzájemnou dohodou, může </w:t>
      </w:r>
      <w:r w:rsidRPr="00EC6E05">
        <w:rPr>
          <w:rFonts w:ascii="Arial" w:hAnsi="Arial" w:cs="Arial"/>
          <w:sz w:val="15"/>
          <w:szCs w:val="15"/>
        </w:rPr>
        <w:t xml:space="preserve">Objednatel, jako </w:t>
      </w:r>
      <w:r w:rsidRPr="00EC6E05">
        <w:rPr>
          <w:rFonts w:ascii="Arial" w:hAnsi="Arial" w:cs="Arial"/>
          <w:sz w:val="15"/>
          <w:szCs w:val="15"/>
        </w:rPr>
        <w:t>spotřebitel</w:t>
      </w:r>
      <w:r w:rsidRPr="00EC6E05">
        <w:rPr>
          <w:rFonts w:ascii="Arial" w:hAnsi="Arial" w:cs="Arial"/>
          <w:sz w:val="15"/>
          <w:szCs w:val="15"/>
        </w:rPr>
        <w:t>,</w:t>
      </w:r>
      <w:r w:rsidRPr="00EC6E05">
        <w:rPr>
          <w:rFonts w:ascii="Arial" w:hAnsi="Arial" w:cs="Arial"/>
          <w:sz w:val="15"/>
          <w:szCs w:val="15"/>
        </w:rPr>
        <w:t xml:space="preserve"> podat návrh na mimosoudní řešení takového sporu určenému subjektu mimosoudního řešení spotřebitelských sporů, kterým je</w:t>
      </w:r>
      <w:r w:rsidRPr="00EC6E05">
        <w:rPr>
          <w:rFonts w:ascii="Arial" w:hAnsi="Arial" w:cs="Arial"/>
          <w:sz w:val="15"/>
          <w:szCs w:val="15"/>
        </w:rPr>
        <w:t xml:space="preserve"> </w:t>
      </w:r>
      <w:r w:rsidRPr="00EC6E05">
        <w:rPr>
          <w:rFonts w:ascii="Arial" w:hAnsi="Arial" w:cs="Arial"/>
          <w:sz w:val="15"/>
          <w:szCs w:val="15"/>
        </w:rPr>
        <w:t>Česká obchodní inspekce</w:t>
      </w:r>
      <w:r w:rsidRPr="00EC6E05">
        <w:rPr>
          <w:rFonts w:ascii="Arial" w:hAnsi="Arial" w:cs="Arial"/>
          <w:sz w:val="15"/>
          <w:szCs w:val="15"/>
        </w:rPr>
        <w:t xml:space="preserve">, </w:t>
      </w:r>
      <w:r w:rsidRPr="00EC6E05">
        <w:rPr>
          <w:rFonts w:ascii="Arial" w:hAnsi="Arial" w:cs="Arial"/>
          <w:sz w:val="15"/>
          <w:szCs w:val="15"/>
        </w:rPr>
        <w:t>Ústřední inspektorát – oddělení ADR</w:t>
      </w:r>
      <w:r w:rsidRPr="00EC6E05">
        <w:rPr>
          <w:rFonts w:ascii="Arial" w:hAnsi="Arial" w:cs="Arial"/>
          <w:sz w:val="15"/>
          <w:szCs w:val="15"/>
        </w:rPr>
        <w:t xml:space="preserve">, </w:t>
      </w:r>
      <w:r w:rsidRPr="00EC6E05">
        <w:rPr>
          <w:rFonts w:ascii="Arial" w:hAnsi="Arial" w:cs="Arial"/>
          <w:sz w:val="15"/>
          <w:szCs w:val="15"/>
        </w:rPr>
        <w:t>Štěpánská 15</w:t>
      </w:r>
      <w:r w:rsidRPr="00EC6E05">
        <w:rPr>
          <w:rFonts w:ascii="Arial" w:hAnsi="Arial" w:cs="Arial"/>
          <w:sz w:val="15"/>
          <w:szCs w:val="15"/>
        </w:rPr>
        <w:t xml:space="preserve">, </w:t>
      </w:r>
      <w:r w:rsidRPr="00EC6E05">
        <w:rPr>
          <w:rFonts w:ascii="Arial" w:hAnsi="Arial" w:cs="Arial"/>
          <w:sz w:val="15"/>
          <w:szCs w:val="15"/>
        </w:rPr>
        <w:t>120 00 Praha 2</w:t>
      </w:r>
      <w:r w:rsidRPr="00EC6E05">
        <w:rPr>
          <w:rFonts w:ascii="Arial" w:hAnsi="Arial" w:cs="Arial"/>
          <w:sz w:val="15"/>
          <w:szCs w:val="15"/>
        </w:rPr>
        <w:t>, e-</w:t>
      </w:r>
      <w:r w:rsidRPr="00EC6E05">
        <w:rPr>
          <w:rFonts w:ascii="Arial" w:hAnsi="Arial" w:cs="Arial"/>
          <w:sz w:val="15"/>
          <w:szCs w:val="15"/>
        </w:rPr>
        <w:t>mail:</w:t>
      </w:r>
      <w:r w:rsidRPr="00EC6E05">
        <w:rPr>
          <w:rFonts w:ascii="Arial" w:hAnsi="Arial" w:cs="Arial"/>
          <w:sz w:val="15"/>
          <w:szCs w:val="15"/>
        </w:rPr>
        <w:t xml:space="preserve"> </w:t>
      </w:r>
      <w:hyperlink r:id="rId8" w:history="1">
        <w:r w:rsidRPr="00EC6E05">
          <w:rPr>
            <w:rStyle w:val="Hypertextovodkaz"/>
            <w:rFonts w:ascii="Arial" w:hAnsi="Arial" w:cs="Arial"/>
            <w:sz w:val="15"/>
            <w:szCs w:val="15"/>
          </w:rPr>
          <w:t>adr@coi.cz</w:t>
        </w:r>
      </w:hyperlink>
      <w:r w:rsidRPr="00EC6E05">
        <w:rPr>
          <w:rFonts w:ascii="Arial" w:hAnsi="Arial" w:cs="Arial"/>
          <w:sz w:val="15"/>
          <w:szCs w:val="15"/>
        </w:rPr>
        <w:t>, w</w:t>
      </w:r>
      <w:r w:rsidRPr="00EC6E05">
        <w:rPr>
          <w:rFonts w:ascii="Arial" w:hAnsi="Arial" w:cs="Arial"/>
          <w:sz w:val="15"/>
          <w:szCs w:val="15"/>
        </w:rPr>
        <w:t xml:space="preserve">eb: </w:t>
      </w:r>
      <w:r w:rsidRPr="00D5204F">
        <w:rPr>
          <w:rFonts w:ascii="Arial" w:hAnsi="Arial" w:cs="Arial"/>
          <w:sz w:val="15"/>
          <w:szCs w:val="15"/>
          <w:u w:val="single"/>
        </w:rPr>
        <w:t>adr.coi.cz</w:t>
      </w:r>
      <w:r w:rsidRPr="00EC6E05">
        <w:rPr>
          <w:rFonts w:ascii="Arial" w:hAnsi="Arial" w:cs="Arial"/>
          <w:sz w:val="15"/>
          <w:szCs w:val="15"/>
        </w:rPr>
        <w:t>.</w:t>
      </w:r>
    </w:p>
    <w:p w:rsidR="007D3FB5" w:rsidRPr="00EC6E05" w:rsidRDefault="007D3FB5" w:rsidP="007D3FB5">
      <w:pPr>
        <w:pStyle w:val="Odstavecbn"/>
        <w:tabs>
          <w:tab w:val="left" w:pos="567"/>
        </w:tabs>
        <w:spacing w:before="120"/>
        <w:jc w:val="center"/>
        <w:rPr>
          <w:rFonts w:ascii="Arial" w:hAnsi="Arial" w:cs="Arial"/>
          <w:sz w:val="15"/>
          <w:szCs w:val="15"/>
        </w:rPr>
      </w:pPr>
      <w:r w:rsidRPr="00EC6E05">
        <w:rPr>
          <w:rFonts w:ascii="Arial" w:hAnsi="Arial" w:cs="Arial"/>
          <w:sz w:val="15"/>
          <w:szCs w:val="15"/>
        </w:rPr>
        <w:t>* * * * *</w:t>
      </w:r>
    </w:p>
    <w:p w:rsidR="007D3FB5" w:rsidRPr="00EC6E05" w:rsidRDefault="007D3FB5" w:rsidP="007D3FB5">
      <w:pPr>
        <w:pStyle w:val="Odstavecbn"/>
        <w:tabs>
          <w:tab w:val="left" w:pos="567"/>
        </w:tabs>
        <w:rPr>
          <w:rFonts w:ascii="Arial" w:hAnsi="Arial" w:cs="Arial"/>
          <w:sz w:val="15"/>
          <w:szCs w:val="15"/>
        </w:rPr>
      </w:pPr>
      <w:r w:rsidRPr="00EC6E05">
        <w:rPr>
          <w:rFonts w:ascii="Arial" w:hAnsi="Arial" w:cs="Arial"/>
          <w:sz w:val="15"/>
          <w:szCs w:val="15"/>
        </w:rPr>
        <w:t>Tyto obchodní podmínky jsou účinné ode dne 1. dubna 2019.</w:t>
      </w:r>
    </w:p>
    <w:p w:rsidR="007D3FB5" w:rsidRPr="00EC6E05" w:rsidRDefault="007D3FB5" w:rsidP="007D3FB5">
      <w:pPr>
        <w:pStyle w:val="Odstavecbn"/>
        <w:tabs>
          <w:tab w:val="left" w:pos="567"/>
        </w:tabs>
        <w:rPr>
          <w:rFonts w:ascii="Arial" w:hAnsi="Arial" w:cs="Arial"/>
          <w:sz w:val="15"/>
          <w:szCs w:val="15"/>
        </w:rPr>
      </w:pPr>
    </w:p>
    <w:p w:rsidR="007D3FB5" w:rsidRPr="00EC6E05" w:rsidRDefault="007D3FB5" w:rsidP="007D3FB5">
      <w:pPr>
        <w:pStyle w:val="Odstavecbn"/>
        <w:tabs>
          <w:tab w:val="left" w:pos="567"/>
        </w:tabs>
        <w:rPr>
          <w:rFonts w:ascii="Arial" w:hAnsi="Arial" w:cs="Arial"/>
          <w:sz w:val="15"/>
          <w:szCs w:val="15"/>
        </w:rPr>
      </w:pPr>
      <w:r w:rsidRPr="00EC6E05">
        <w:rPr>
          <w:rFonts w:ascii="Arial" w:hAnsi="Arial" w:cs="Arial"/>
          <w:sz w:val="15"/>
          <w:szCs w:val="15"/>
        </w:rPr>
        <w:t>Objedna</w:t>
      </w:r>
      <w:r w:rsidR="0070370C" w:rsidRPr="00EC6E05">
        <w:rPr>
          <w:rFonts w:ascii="Arial" w:hAnsi="Arial" w:cs="Arial"/>
          <w:sz w:val="15"/>
          <w:szCs w:val="15"/>
        </w:rPr>
        <w:t xml:space="preserve">tel na důkaz souhlasu s těmito </w:t>
      </w:r>
      <w:r w:rsidRPr="00EC6E05">
        <w:rPr>
          <w:rFonts w:ascii="Arial" w:hAnsi="Arial" w:cs="Arial"/>
          <w:sz w:val="15"/>
          <w:szCs w:val="15"/>
        </w:rPr>
        <w:t>OP připojuje níže svůj podpis.</w:t>
      </w:r>
    </w:p>
    <w:p w:rsidR="00761885" w:rsidRPr="00EC6E05" w:rsidRDefault="00761885" w:rsidP="007D3FB5">
      <w:pPr>
        <w:pStyle w:val="Odstavecbn"/>
        <w:tabs>
          <w:tab w:val="left" w:pos="567"/>
        </w:tabs>
        <w:rPr>
          <w:rFonts w:ascii="Arial" w:hAnsi="Arial" w:cs="Arial"/>
          <w:sz w:val="15"/>
          <w:szCs w:val="15"/>
        </w:rPr>
      </w:pPr>
    </w:p>
    <w:p w:rsidR="0070370C" w:rsidRPr="00EC6E05" w:rsidRDefault="0070370C" w:rsidP="007D3FB5">
      <w:pPr>
        <w:pStyle w:val="Odstavecbn"/>
        <w:tabs>
          <w:tab w:val="left" w:pos="567"/>
        </w:tabs>
        <w:rPr>
          <w:rFonts w:ascii="Arial" w:hAnsi="Arial" w:cs="Arial"/>
          <w:sz w:val="15"/>
          <w:szCs w:val="15"/>
        </w:rPr>
      </w:pPr>
      <w:r w:rsidRPr="00EC6E05">
        <w:rPr>
          <w:rFonts w:ascii="Arial" w:hAnsi="Arial" w:cs="Arial"/>
          <w:sz w:val="15"/>
          <w:szCs w:val="15"/>
        </w:rPr>
        <w:t>Dne:</w:t>
      </w:r>
      <w:r w:rsidR="00761885" w:rsidRPr="00EC6E05">
        <w:rPr>
          <w:rFonts w:ascii="Arial" w:hAnsi="Arial" w:cs="Arial"/>
          <w:sz w:val="15"/>
          <w:szCs w:val="15"/>
        </w:rPr>
        <w:t xml:space="preserve"> ______________________</w:t>
      </w:r>
    </w:p>
    <w:p w:rsidR="007D3FB5" w:rsidRPr="00EC6E05" w:rsidRDefault="007D3FB5" w:rsidP="007D3FB5">
      <w:pPr>
        <w:pStyle w:val="Odstavecbn"/>
        <w:tabs>
          <w:tab w:val="left" w:pos="567"/>
        </w:tabs>
        <w:rPr>
          <w:rFonts w:ascii="Arial" w:hAnsi="Arial" w:cs="Arial"/>
          <w:sz w:val="15"/>
          <w:szCs w:val="15"/>
        </w:rPr>
      </w:pPr>
    </w:p>
    <w:p w:rsidR="00EC6E05" w:rsidRDefault="00EC6E05" w:rsidP="007D3FB5">
      <w:pPr>
        <w:pStyle w:val="Odstavecbn"/>
        <w:tabs>
          <w:tab w:val="left" w:pos="567"/>
        </w:tabs>
        <w:rPr>
          <w:rFonts w:ascii="Arial" w:hAnsi="Arial" w:cs="Arial"/>
          <w:sz w:val="15"/>
          <w:szCs w:val="15"/>
        </w:rPr>
      </w:pPr>
    </w:p>
    <w:p w:rsidR="0070370C" w:rsidRPr="00EC6E05" w:rsidRDefault="00761885" w:rsidP="007D3FB5">
      <w:pPr>
        <w:pStyle w:val="Odstavecbn"/>
        <w:tabs>
          <w:tab w:val="left" w:pos="567"/>
        </w:tabs>
        <w:rPr>
          <w:rFonts w:ascii="Arial" w:hAnsi="Arial" w:cs="Arial"/>
          <w:sz w:val="15"/>
          <w:szCs w:val="15"/>
        </w:rPr>
      </w:pPr>
      <w:r w:rsidRPr="00EC6E05">
        <w:rPr>
          <w:rFonts w:ascii="Arial" w:hAnsi="Arial" w:cs="Arial"/>
          <w:sz w:val="15"/>
          <w:szCs w:val="15"/>
        </w:rPr>
        <w:t>Jméno Objednatele:  ___________________________</w:t>
      </w:r>
    </w:p>
    <w:p w:rsidR="007D3FB5" w:rsidRPr="00EC6E05" w:rsidRDefault="007D3FB5" w:rsidP="007D3FB5">
      <w:pPr>
        <w:pStyle w:val="Odstavecbn"/>
        <w:tabs>
          <w:tab w:val="left" w:pos="567"/>
        </w:tabs>
        <w:rPr>
          <w:rFonts w:ascii="Arial" w:hAnsi="Arial" w:cs="Arial"/>
          <w:sz w:val="15"/>
          <w:szCs w:val="15"/>
        </w:rPr>
      </w:pPr>
    </w:p>
    <w:p w:rsidR="00EC6E05" w:rsidRDefault="00EC6E05" w:rsidP="00761885">
      <w:pPr>
        <w:pStyle w:val="Odstavecbn"/>
        <w:tabs>
          <w:tab w:val="left" w:pos="567"/>
        </w:tabs>
        <w:rPr>
          <w:rFonts w:ascii="Arial" w:hAnsi="Arial" w:cs="Arial"/>
          <w:sz w:val="15"/>
          <w:szCs w:val="15"/>
        </w:rPr>
      </w:pPr>
    </w:p>
    <w:p w:rsidR="00EC6E05" w:rsidRDefault="00EC6E05" w:rsidP="00761885">
      <w:pPr>
        <w:pStyle w:val="Odstavecbn"/>
        <w:tabs>
          <w:tab w:val="left" w:pos="567"/>
        </w:tabs>
        <w:rPr>
          <w:rFonts w:ascii="Arial" w:hAnsi="Arial" w:cs="Arial"/>
          <w:sz w:val="15"/>
          <w:szCs w:val="15"/>
        </w:rPr>
      </w:pPr>
    </w:p>
    <w:p w:rsidR="00761885" w:rsidRPr="00EC6E05" w:rsidRDefault="00761885" w:rsidP="00761885">
      <w:pPr>
        <w:pStyle w:val="Odstavecbn"/>
        <w:tabs>
          <w:tab w:val="left" w:pos="567"/>
        </w:tabs>
        <w:rPr>
          <w:rFonts w:ascii="Arial" w:hAnsi="Arial" w:cs="Arial"/>
          <w:sz w:val="15"/>
          <w:szCs w:val="15"/>
        </w:rPr>
      </w:pPr>
      <w:r w:rsidRPr="00EC6E05">
        <w:rPr>
          <w:rFonts w:ascii="Arial" w:hAnsi="Arial" w:cs="Arial"/>
          <w:sz w:val="15"/>
          <w:szCs w:val="15"/>
        </w:rPr>
        <w:t>Podpis Objednatele:  ___________________________</w:t>
      </w:r>
    </w:p>
    <w:sectPr w:rsidR="00761885" w:rsidRPr="00EC6E05" w:rsidSect="00EC6E05">
      <w:headerReference w:type="default" r:id="rId9"/>
      <w:footerReference w:type="default" r:id="rId10"/>
      <w:footnotePr>
        <w:pos w:val="beneathText"/>
      </w:footnotePr>
      <w:pgSz w:w="11905" w:h="16837"/>
      <w:pgMar w:top="1135" w:right="851" w:bottom="1134" w:left="1418"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F65" w:rsidRDefault="00521F65">
      <w:r>
        <w:separator/>
      </w:r>
    </w:p>
  </w:endnote>
  <w:endnote w:type="continuationSeparator" w:id="0">
    <w:p w:rsidR="00521F65" w:rsidRDefault="0052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5" w:rsidRPr="007D4721" w:rsidRDefault="00521F65">
    <w:pPr>
      <w:pStyle w:val="Zpat"/>
      <w:pBdr>
        <w:top w:val="single" w:sz="4" w:space="1" w:color="000000"/>
      </w:pBdr>
      <w:tabs>
        <w:tab w:val="right" w:pos="9639"/>
      </w:tabs>
      <w:rPr>
        <w:rFonts w:ascii="Arial" w:hAnsi="Arial" w:cs="Arial"/>
        <w:sz w:val="16"/>
        <w:szCs w:val="16"/>
      </w:rPr>
    </w:pPr>
    <w:r w:rsidRPr="007D4721">
      <w:rPr>
        <w:rFonts w:ascii="Arial" w:hAnsi="Arial" w:cs="Arial"/>
        <w:iCs/>
        <w:sz w:val="16"/>
        <w:szCs w:val="16"/>
      </w:rPr>
      <w:tab/>
    </w:r>
    <w:r w:rsidRPr="007D4721">
      <w:rPr>
        <w:rFonts w:ascii="Arial" w:hAnsi="Arial" w:cs="Arial"/>
        <w:sz w:val="16"/>
        <w:szCs w:val="16"/>
      </w:rPr>
      <w:t xml:space="preserve">strana </w:t>
    </w:r>
    <w:r w:rsidRPr="007D4721">
      <w:rPr>
        <w:rFonts w:ascii="Arial" w:hAnsi="Arial" w:cs="Arial"/>
        <w:sz w:val="16"/>
        <w:szCs w:val="16"/>
      </w:rPr>
      <w:fldChar w:fldCharType="begin"/>
    </w:r>
    <w:r w:rsidRPr="007D4721">
      <w:rPr>
        <w:rFonts w:ascii="Arial" w:hAnsi="Arial" w:cs="Arial"/>
        <w:sz w:val="16"/>
        <w:szCs w:val="16"/>
      </w:rPr>
      <w:instrText xml:space="preserve"> PAGE </w:instrText>
    </w:r>
    <w:r w:rsidRPr="007D4721">
      <w:rPr>
        <w:rFonts w:ascii="Arial" w:hAnsi="Arial" w:cs="Arial"/>
        <w:sz w:val="16"/>
        <w:szCs w:val="16"/>
      </w:rPr>
      <w:fldChar w:fldCharType="separate"/>
    </w:r>
    <w:r w:rsidR="00105B8F">
      <w:rPr>
        <w:rFonts w:ascii="Arial" w:hAnsi="Arial" w:cs="Arial"/>
        <w:noProof/>
        <w:sz w:val="16"/>
        <w:szCs w:val="16"/>
      </w:rPr>
      <w:t>1</w:t>
    </w:r>
    <w:r w:rsidRPr="007D4721">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F65" w:rsidRDefault="00521F65">
      <w:r>
        <w:separator/>
      </w:r>
    </w:p>
  </w:footnote>
  <w:footnote w:type="continuationSeparator" w:id="0">
    <w:p w:rsidR="00521F65" w:rsidRDefault="0052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65" w:rsidRPr="00BE3E16" w:rsidRDefault="007D3FB5">
    <w:pPr>
      <w:pStyle w:val="Zhlav"/>
      <w:pBdr>
        <w:bottom w:val="single" w:sz="4" w:space="1" w:color="000000"/>
      </w:pBdr>
      <w:tabs>
        <w:tab w:val="right" w:pos="9639"/>
      </w:tabs>
      <w:rPr>
        <w:rFonts w:ascii="Arial" w:hAnsi="Arial" w:cs="Arial"/>
        <w:sz w:val="16"/>
        <w:szCs w:val="16"/>
      </w:rPr>
    </w:pPr>
    <w:r>
      <w:rPr>
        <w:rFonts w:ascii="Arial" w:hAnsi="Arial" w:cs="Arial"/>
        <w:iCs/>
        <w:sz w:val="16"/>
        <w:szCs w:val="16"/>
      </w:rPr>
      <w:t>O</w:t>
    </w:r>
    <w:r w:rsidR="00521F65" w:rsidRPr="00BE3E16">
      <w:rPr>
        <w:rFonts w:ascii="Arial" w:hAnsi="Arial" w:cs="Arial"/>
        <w:iCs/>
        <w:sz w:val="16"/>
        <w:szCs w:val="16"/>
      </w:rPr>
      <w:t xml:space="preserve">bchodní podmínky </w:t>
    </w:r>
    <w:r>
      <w:rPr>
        <w:rFonts w:ascii="Arial" w:hAnsi="Arial" w:cs="Arial"/>
        <w:iCs/>
        <w:sz w:val="16"/>
        <w:szCs w:val="16"/>
      </w:rPr>
      <w:t xml:space="preserve">pro smlouvy o dílo </w:t>
    </w:r>
    <w:r w:rsidR="002559FC">
      <w:rPr>
        <w:rFonts w:ascii="Arial" w:hAnsi="Arial" w:cs="Arial"/>
        <w:iCs/>
        <w:sz w:val="16"/>
        <w:szCs w:val="16"/>
      </w:rPr>
      <w:t>–</w:t>
    </w:r>
    <w:r w:rsidR="00105B8F">
      <w:rPr>
        <w:rFonts w:ascii="Arial" w:hAnsi="Arial" w:cs="Arial"/>
        <w:iCs/>
        <w:sz w:val="16"/>
        <w:szCs w:val="16"/>
      </w:rPr>
      <w:t xml:space="preserve"> </w:t>
    </w:r>
    <w:r w:rsidR="002559FC">
      <w:rPr>
        <w:rFonts w:ascii="Arial" w:hAnsi="Arial" w:cs="Arial"/>
        <w:iCs/>
        <w:sz w:val="16"/>
        <w:szCs w:val="16"/>
      </w:rPr>
      <w:t>podlah</w:t>
    </w:r>
    <w:r w:rsidR="00105B8F">
      <w:rPr>
        <w:rFonts w:ascii="Arial" w:hAnsi="Arial" w:cs="Arial"/>
        <w:iCs/>
        <w:sz w:val="16"/>
        <w:szCs w:val="16"/>
      </w:rPr>
      <w:t>y</w:t>
    </w:r>
    <w:r w:rsidR="002559FC">
      <w:rPr>
        <w:rFonts w:ascii="Arial" w:hAnsi="Arial" w:cs="Arial"/>
        <w:iCs/>
        <w:sz w:val="16"/>
        <w:szCs w:val="16"/>
      </w:rPr>
      <w:t xml:space="preserve"> – spotřebitelé</w:t>
    </w:r>
    <w:r w:rsidR="00521F65" w:rsidRPr="00BE3E16">
      <w:rPr>
        <w:rFonts w:ascii="Arial" w:hAnsi="Arial" w:cs="Arial"/>
        <w:iCs/>
        <w:sz w:val="16"/>
        <w:szCs w:val="16"/>
      </w:rPr>
      <w:tab/>
    </w:r>
    <w:r w:rsidR="002559FC">
      <w:rPr>
        <w:rFonts w:ascii="Arial" w:hAnsi="Arial" w:cs="Arial"/>
        <w:sz w:val="16"/>
        <w:szCs w:val="16"/>
      </w:rPr>
      <w:t>TOR-IN</w:t>
    </w:r>
    <w:r w:rsidR="00521F65" w:rsidRPr="00BE3E16">
      <w:rPr>
        <w:rFonts w:ascii="Arial" w:hAnsi="Arial" w:cs="Arial"/>
        <w:sz w:val="16"/>
        <w:szCs w:val="16"/>
      </w:rPr>
      <w:t xml:space="preserve"> s</w:t>
    </w:r>
    <w:r w:rsidR="002559FC">
      <w:rPr>
        <w:rFonts w:ascii="Arial" w:hAnsi="Arial" w:cs="Arial"/>
        <w:sz w:val="16"/>
        <w:szCs w:val="16"/>
      </w:rPr>
      <w:t>pol</w:t>
    </w:r>
    <w:r w:rsidR="00521F65" w:rsidRPr="00BE3E16">
      <w:rPr>
        <w:rFonts w:ascii="Arial" w:hAnsi="Arial" w:cs="Arial"/>
        <w:sz w:val="16"/>
        <w:szCs w:val="16"/>
      </w:rPr>
      <w:t>.</w:t>
    </w:r>
    <w:r w:rsidR="002559FC">
      <w:rPr>
        <w:rFonts w:ascii="Arial" w:hAnsi="Arial" w:cs="Arial"/>
        <w:sz w:val="16"/>
        <w:szCs w:val="16"/>
      </w:rPr>
      <w:t xml:space="preserve"> s </w:t>
    </w:r>
    <w:r w:rsidR="00521F65" w:rsidRPr="00BE3E16">
      <w:rPr>
        <w:rFonts w:ascii="Arial" w:hAnsi="Arial" w:cs="Arial"/>
        <w:sz w:val="16"/>
        <w:szCs w:val="16"/>
      </w:rPr>
      <w:t>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890EF1"/>
    <w:multiLevelType w:val="hybridMultilevel"/>
    <w:tmpl w:val="06762C96"/>
    <w:lvl w:ilvl="0" w:tplc="F9FE3E68">
      <w:start w:val="1"/>
      <w:numFmt w:val="decimal"/>
      <w:lvlText w:val="%1."/>
      <w:lvlJc w:val="left"/>
      <w:pPr>
        <w:tabs>
          <w:tab w:val="num" w:pos="720"/>
        </w:tabs>
        <w:ind w:left="72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4A6B28"/>
    <w:multiLevelType w:val="hybridMultilevel"/>
    <w:tmpl w:val="84B0B34C"/>
    <w:lvl w:ilvl="0" w:tplc="0FE4FC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F51104"/>
    <w:multiLevelType w:val="hybridMultilevel"/>
    <w:tmpl w:val="109EBACE"/>
    <w:lvl w:ilvl="0" w:tplc="F9FE3E68">
      <w:start w:val="1"/>
      <w:numFmt w:val="decimal"/>
      <w:lvlText w:val="%1."/>
      <w:lvlJc w:val="left"/>
      <w:pPr>
        <w:tabs>
          <w:tab w:val="num" w:pos="720"/>
        </w:tabs>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8A6A1D"/>
    <w:multiLevelType w:val="hybridMultilevel"/>
    <w:tmpl w:val="3ED6E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004B1A"/>
    <w:multiLevelType w:val="hybridMultilevel"/>
    <w:tmpl w:val="06762C96"/>
    <w:lvl w:ilvl="0" w:tplc="F9FE3E68">
      <w:start w:val="1"/>
      <w:numFmt w:val="decimal"/>
      <w:lvlText w:val="%1."/>
      <w:lvlJc w:val="left"/>
      <w:pPr>
        <w:tabs>
          <w:tab w:val="num" w:pos="720"/>
        </w:tabs>
        <w:ind w:left="72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D07013"/>
    <w:multiLevelType w:val="hybridMultilevel"/>
    <w:tmpl w:val="BD40C0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402AE9"/>
    <w:multiLevelType w:val="singleLevel"/>
    <w:tmpl w:val="F364DD98"/>
    <w:lvl w:ilvl="0">
      <w:start w:val="1"/>
      <w:numFmt w:val="decimal"/>
      <w:lvlText w:val="%1."/>
      <w:legacy w:legacy="1" w:legacySpace="0" w:legacyIndent="283"/>
      <w:lvlJc w:val="left"/>
      <w:pPr>
        <w:ind w:left="283" w:hanging="283"/>
      </w:pPr>
      <w:rPr>
        <w:sz w:val="18"/>
        <w:szCs w:val="18"/>
      </w:rPr>
    </w:lvl>
  </w:abstractNum>
  <w:abstractNum w:abstractNumId="9" w15:restartNumberingAfterBreak="0">
    <w:nsid w:val="4642208B"/>
    <w:multiLevelType w:val="hybridMultilevel"/>
    <w:tmpl w:val="4E9C4C1A"/>
    <w:lvl w:ilvl="0" w:tplc="FFFFFFFF">
      <w:start w:val="1"/>
      <w:numFmt w:val="decimal"/>
      <w:lvlText w:val="%1."/>
      <w:lvlJc w:val="left"/>
      <w:pPr>
        <w:tabs>
          <w:tab w:val="num" w:pos="2340"/>
        </w:tabs>
        <w:ind w:left="234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6F86D87"/>
    <w:multiLevelType w:val="multilevel"/>
    <w:tmpl w:val="0B063C34"/>
    <w:lvl w:ilvl="0">
      <w:start w:val="1"/>
      <w:numFmt w:val="decimal"/>
      <w:lvlText w:val="%1. "/>
      <w:lvlJc w:val="left"/>
      <w:pPr>
        <w:tabs>
          <w:tab w:val="num" w:pos="283"/>
        </w:tabs>
        <w:ind w:left="283" w:hanging="283"/>
      </w:pPr>
      <w:rPr>
        <w:b w:val="0"/>
        <w:i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FB35876"/>
    <w:multiLevelType w:val="hybridMultilevel"/>
    <w:tmpl w:val="328694FC"/>
    <w:lvl w:ilvl="0" w:tplc="D3F4B75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2880327"/>
    <w:multiLevelType w:val="hybridMultilevel"/>
    <w:tmpl w:val="4B92A2B0"/>
    <w:lvl w:ilvl="0" w:tplc="0F301386">
      <w:start w:val="1"/>
      <w:numFmt w:val="lowerLetter"/>
      <w:lvlText w:val="%1)"/>
      <w:lvlJc w:val="left"/>
      <w:pPr>
        <w:ind w:left="720" w:hanging="360"/>
      </w:pPr>
      <w:rPr>
        <w:rFont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182522"/>
    <w:multiLevelType w:val="hybridMultilevel"/>
    <w:tmpl w:val="70B2C3BE"/>
    <w:lvl w:ilvl="0" w:tplc="6E34553C">
      <w:start w:val="1"/>
      <w:numFmt w:val="lowerLetter"/>
      <w:lvlText w:val="%1)"/>
      <w:lvlJc w:val="left"/>
      <w:pPr>
        <w:tabs>
          <w:tab w:val="num" w:pos="778"/>
        </w:tabs>
        <w:ind w:left="77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A9B367D"/>
    <w:multiLevelType w:val="hybridMultilevel"/>
    <w:tmpl w:val="8200CC24"/>
    <w:lvl w:ilvl="0" w:tplc="6E34553C">
      <w:start w:val="1"/>
      <w:numFmt w:val="lowerLetter"/>
      <w:lvlText w:val="%1)"/>
      <w:lvlJc w:val="left"/>
      <w:pPr>
        <w:tabs>
          <w:tab w:val="num" w:pos="778"/>
        </w:tabs>
        <w:ind w:left="77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777C99"/>
    <w:multiLevelType w:val="hybridMultilevel"/>
    <w:tmpl w:val="8200CC24"/>
    <w:lvl w:ilvl="0" w:tplc="6E34553C">
      <w:start w:val="1"/>
      <w:numFmt w:val="lowerLetter"/>
      <w:lvlText w:val="%1)"/>
      <w:lvlJc w:val="left"/>
      <w:pPr>
        <w:tabs>
          <w:tab w:val="num" w:pos="778"/>
        </w:tabs>
        <w:ind w:left="77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A2AA8"/>
    <w:multiLevelType w:val="hybridMultilevel"/>
    <w:tmpl w:val="440E5DA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66640E"/>
    <w:multiLevelType w:val="hybridMultilevel"/>
    <w:tmpl w:val="910CEE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8"/>
  </w:num>
  <w:num w:numId="23">
    <w:abstractNumId w:val="15"/>
  </w:num>
  <w:num w:numId="24">
    <w:abstractNumId w:val="13"/>
  </w:num>
  <w:num w:numId="25">
    <w:abstractNumId w:val="14"/>
  </w:num>
  <w:num w:numId="26">
    <w:abstractNumId w:val="5"/>
  </w:num>
  <w:num w:numId="27">
    <w:abstractNumId w:val="16"/>
  </w:num>
  <w:num w:numId="28">
    <w:abstractNumId w:val="12"/>
  </w:num>
  <w:num w:numId="29">
    <w:abstractNumId w:val="11"/>
  </w:num>
  <w:num w:numId="30">
    <w:abstractNumId w:val="6"/>
  </w:num>
  <w:num w:numId="31">
    <w:abstractNumId w:val="9"/>
  </w:num>
  <w:num w:numId="32">
    <w:abstractNumId w:val="7"/>
  </w:num>
  <w:num w:numId="33">
    <w:abstractNumId w:val="10"/>
  </w:num>
  <w:num w:numId="34">
    <w:abstractNumId w:val="3"/>
  </w:num>
  <w:num w:numId="35">
    <w:abstractNumId w:val="17"/>
  </w:num>
  <w:num w:numId="36">
    <w:abstractNumId w:val="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22"/>
    <w:rsid w:val="00005BCE"/>
    <w:rsid w:val="00017763"/>
    <w:rsid w:val="00017AB1"/>
    <w:rsid w:val="000209DB"/>
    <w:rsid w:val="00021513"/>
    <w:rsid w:val="0002242B"/>
    <w:rsid w:val="0002697A"/>
    <w:rsid w:val="00044329"/>
    <w:rsid w:val="000473F1"/>
    <w:rsid w:val="00050A2F"/>
    <w:rsid w:val="00056DD2"/>
    <w:rsid w:val="00067F56"/>
    <w:rsid w:val="000750B5"/>
    <w:rsid w:val="000778EE"/>
    <w:rsid w:val="00085782"/>
    <w:rsid w:val="00090878"/>
    <w:rsid w:val="000915D0"/>
    <w:rsid w:val="000A3053"/>
    <w:rsid w:val="000C4525"/>
    <w:rsid w:val="000C5B64"/>
    <w:rsid w:val="000D4A6D"/>
    <w:rsid w:val="000D4E8B"/>
    <w:rsid w:val="000D62F3"/>
    <w:rsid w:val="000D725D"/>
    <w:rsid w:val="000E650B"/>
    <w:rsid w:val="000F33F2"/>
    <w:rsid w:val="000F7950"/>
    <w:rsid w:val="00104F25"/>
    <w:rsid w:val="00105B8F"/>
    <w:rsid w:val="00115641"/>
    <w:rsid w:val="00117845"/>
    <w:rsid w:val="00117B84"/>
    <w:rsid w:val="00123F9B"/>
    <w:rsid w:val="00132DD0"/>
    <w:rsid w:val="001440B2"/>
    <w:rsid w:val="001458AA"/>
    <w:rsid w:val="00147FA7"/>
    <w:rsid w:val="00152CCF"/>
    <w:rsid w:val="00164C67"/>
    <w:rsid w:val="0017530F"/>
    <w:rsid w:val="00192AE9"/>
    <w:rsid w:val="00197709"/>
    <w:rsid w:val="001A172A"/>
    <w:rsid w:val="001A3E57"/>
    <w:rsid w:val="001A59CE"/>
    <w:rsid w:val="001B064F"/>
    <w:rsid w:val="001B4137"/>
    <w:rsid w:val="001C036C"/>
    <w:rsid w:val="001C4418"/>
    <w:rsid w:val="001D51DD"/>
    <w:rsid w:val="001D69DB"/>
    <w:rsid w:val="001D7DAF"/>
    <w:rsid w:val="001F0548"/>
    <w:rsid w:val="001F1689"/>
    <w:rsid w:val="001F638B"/>
    <w:rsid w:val="002032FD"/>
    <w:rsid w:val="00206CF3"/>
    <w:rsid w:val="00210DCF"/>
    <w:rsid w:val="00211174"/>
    <w:rsid w:val="0021165A"/>
    <w:rsid w:val="0022502E"/>
    <w:rsid w:val="00231067"/>
    <w:rsid w:val="00235A9A"/>
    <w:rsid w:val="002379E8"/>
    <w:rsid w:val="00247FF9"/>
    <w:rsid w:val="002559FC"/>
    <w:rsid w:val="002765A2"/>
    <w:rsid w:val="00281D94"/>
    <w:rsid w:val="002840FD"/>
    <w:rsid w:val="00286208"/>
    <w:rsid w:val="0028702A"/>
    <w:rsid w:val="002953D7"/>
    <w:rsid w:val="002A2044"/>
    <w:rsid w:val="002A3E10"/>
    <w:rsid w:val="002B0015"/>
    <w:rsid w:val="002C0CA3"/>
    <w:rsid w:val="002C4A67"/>
    <w:rsid w:val="002C4E59"/>
    <w:rsid w:val="002C502F"/>
    <w:rsid w:val="002D17AD"/>
    <w:rsid w:val="002E3EA0"/>
    <w:rsid w:val="002F009C"/>
    <w:rsid w:val="002F7F0F"/>
    <w:rsid w:val="00304043"/>
    <w:rsid w:val="003071F8"/>
    <w:rsid w:val="00313B03"/>
    <w:rsid w:val="00315CA4"/>
    <w:rsid w:val="00316B22"/>
    <w:rsid w:val="003337DC"/>
    <w:rsid w:val="00334B4F"/>
    <w:rsid w:val="0033669C"/>
    <w:rsid w:val="003373E6"/>
    <w:rsid w:val="003378D4"/>
    <w:rsid w:val="00354A3D"/>
    <w:rsid w:val="00356EB7"/>
    <w:rsid w:val="00382496"/>
    <w:rsid w:val="00382D58"/>
    <w:rsid w:val="003932F0"/>
    <w:rsid w:val="00396961"/>
    <w:rsid w:val="003C4225"/>
    <w:rsid w:val="003E21E1"/>
    <w:rsid w:val="003E5C5F"/>
    <w:rsid w:val="003E5C64"/>
    <w:rsid w:val="003F05C3"/>
    <w:rsid w:val="003F0ABB"/>
    <w:rsid w:val="003F0CD6"/>
    <w:rsid w:val="003F2D85"/>
    <w:rsid w:val="003F4FD2"/>
    <w:rsid w:val="003F62CC"/>
    <w:rsid w:val="003F6431"/>
    <w:rsid w:val="003F7C92"/>
    <w:rsid w:val="00423363"/>
    <w:rsid w:val="004263FE"/>
    <w:rsid w:val="00427AB6"/>
    <w:rsid w:val="00431DB9"/>
    <w:rsid w:val="00450F79"/>
    <w:rsid w:val="004545E4"/>
    <w:rsid w:val="00454C38"/>
    <w:rsid w:val="004703E0"/>
    <w:rsid w:val="0047042D"/>
    <w:rsid w:val="00483C38"/>
    <w:rsid w:val="00487032"/>
    <w:rsid w:val="00492AA1"/>
    <w:rsid w:val="00492F07"/>
    <w:rsid w:val="00495000"/>
    <w:rsid w:val="004A63E7"/>
    <w:rsid w:val="004A7261"/>
    <w:rsid w:val="004D1CA6"/>
    <w:rsid w:val="004D2EE2"/>
    <w:rsid w:val="004D44B4"/>
    <w:rsid w:val="004E0285"/>
    <w:rsid w:val="004E2753"/>
    <w:rsid w:val="004E77EE"/>
    <w:rsid w:val="004F4771"/>
    <w:rsid w:val="00511DF3"/>
    <w:rsid w:val="0051336D"/>
    <w:rsid w:val="00514C41"/>
    <w:rsid w:val="005157DD"/>
    <w:rsid w:val="005217EB"/>
    <w:rsid w:val="00521F65"/>
    <w:rsid w:val="005246C7"/>
    <w:rsid w:val="0053362D"/>
    <w:rsid w:val="0053745F"/>
    <w:rsid w:val="005475C8"/>
    <w:rsid w:val="005655B7"/>
    <w:rsid w:val="00591A5B"/>
    <w:rsid w:val="0059485C"/>
    <w:rsid w:val="005A1E9E"/>
    <w:rsid w:val="005B68BC"/>
    <w:rsid w:val="005B6C6E"/>
    <w:rsid w:val="005D0597"/>
    <w:rsid w:val="005D40D6"/>
    <w:rsid w:val="005D769D"/>
    <w:rsid w:val="005F028C"/>
    <w:rsid w:val="005F031D"/>
    <w:rsid w:val="005F4502"/>
    <w:rsid w:val="006139E9"/>
    <w:rsid w:val="00621F97"/>
    <w:rsid w:val="00625E31"/>
    <w:rsid w:val="0064512A"/>
    <w:rsid w:val="00655740"/>
    <w:rsid w:val="00664383"/>
    <w:rsid w:val="00670E9B"/>
    <w:rsid w:val="006824F7"/>
    <w:rsid w:val="006841F2"/>
    <w:rsid w:val="00691433"/>
    <w:rsid w:val="006B1F34"/>
    <w:rsid w:val="006B4BE8"/>
    <w:rsid w:val="006C2169"/>
    <w:rsid w:val="006C5B47"/>
    <w:rsid w:val="006C67CE"/>
    <w:rsid w:val="006D2ED2"/>
    <w:rsid w:val="006D4A5F"/>
    <w:rsid w:val="006D4D5C"/>
    <w:rsid w:val="006D72E5"/>
    <w:rsid w:val="006E299D"/>
    <w:rsid w:val="006E5850"/>
    <w:rsid w:val="006F7D8C"/>
    <w:rsid w:val="0070370C"/>
    <w:rsid w:val="00707CD9"/>
    <w:rsid w:val="00717FBB"/>
    <w:rsid w:val="00721003"/>
    <w:rsid w:val="007349DA"/>
    <w:rsid w:val="00736555"/>
    <w:rsid w:val="00737EE1"/>
    <w:rsid w:val="0074126A"/>
    <w:rsid w:val="0074468D"/>
    <w:rsid w:val="00761885"/>
    <w:rsid w:val="00762B2F"/>
    <w:rsid w:val="00764DDD"/>
    <w:rsid w:val="00773139"/>
    <w:rsid w:val="00777F8E"/>
    <w:rsid w:val="00787744"/>
    <w:rsid w:val="0079248E"/>
    <w:rsid w:val="0079343E"/>
    <w:rsid w:val="00793C0B"/>
    <w:rsid w:val="00795EB3"/>
    <w:rsid w:val="007A4BC1"/>
    <w:rsid w:val="007A6E40"/>
    <w:rsid w:val="007B1EEA"/>
    <w:rsid w:val="007B6271"/>
    <w:rsid w:val="007B6751"/>
    <w:rsid w:val="007C01C4"/>
    <w:rsid w:val="007C77F1"/>
    <w:rsid w:val="007D3B6F"/>
    <w:rsid w:val="007D3FB5"/>
    <w:rsid w:val="007D4721"/>
    <w:rsid w:val="007E1415"/>
    <w:rsid w:val="007F1CD6"/>
    <w:rsid w:val="007F255C"/>
    <w:rsid w:val="00803489"/>
    <w:rsid w:val="00804168"/>
    <w:rsid w:val="008070B5"/>
    <w:rsid w:val="00821B32"/>
    <w:rsid w:val="0083637F"/>
    <w:rsid w:val="0084682E"/>
    <w:rsid w:val="00853721"/>
    <w:rsid w:val="0085728C"/>
    <w:rsid w:val="00877F6F"/>
    <w:rsid w:val="00882AB0"/>
    <w:rsid w:val="008911D4"/>
    <w:rsid w:val="00891883"/>
    <w:rsid w:val="008A13ED"/>
    <w:rsid w:val="008A2B69"/>
    <w:rsid w:val="008A4430"/>
    <w:rsid w:val="008B240B"/>
    <w:rsid w:val="008B2F01"/>
    <w:rsid w:val="008B5089"/>
    <w:rsid w:val="008B5B67"/>
    <w:rsid w:val="008D1A6D"/>
    <w:rsid w:val="008D5B40"/>
    <w:rsid w:val="008E41C6"/>
    <w:rsid w:val="008F41F4"/>
    <w:rsid w:val="0090404C"/>
    <w:rsid w:val="009123A8"/>
    <w:rsid w:val="0091562D"/>
    <w:rsid w:val="00916FC7"/>
    <w:rsid w:val="00924F41"/>
    <w:rsid w:val="00930382"/>
    <w:rsid w:val="0093566E"/>
    <w:rsid w:val="00935AB2"/>
    <w:rsid w:val="00937745"/>
    <w:rsid w:val="00943BE0"/>
    <w:rsid w:val="00953928"/>
    <w:rsid w:val="00955797"/>
    <w:rsid w:val="009576B1"/>
    <w:rsid w:val="009661A2"/>
    <w:rsid w:val="00974B07"/>
    <w:rsid w:val="00975A9B"/>
    <w:rsid w:val="00975EC8"/>
    <w:rsid w:val="009765C6"/>
    <w:rsid w:val="00984A10"/>
    <w:rsid w:val="009A0652"/>
    <w:rsid w:val="009A20D1"/>
    <w:rsid w:val="009A59FD"/>
    <w:rsid w:val="009A689D"/>
    <w:rsid w:val="009B3FC8"/>
    <w:rsid w:val="009D3AD7"/>
    <w:rsid w:val="009E23B8"/>
    <w:rsid w:val="009E31AB"/>
    <w:rsid w:val="009F1A54"/>
    <w:rsid w:val="009F529F"/>
    <w:rsid w:val="009F59C6"/>
    <w:rsid w:val="009F770F"/>
    <w:rsid w:val="00A00130"/>
    <w:rsid w:val="00A21713"/>
    <w:rsid w:val="00A23114"/>
    <w:rsid w:val="00A26E80"/>
    <w:rsid w:val="00A277F9"/>
    <w:rsid w:val="00A31568"/>
    <w:rsid w:val="00A36C72"/>
    <w:rsid w:val="00A36CEA"/>
    <w:rsid w:val="00A44D99"/>
    <w:rsid w:val="00A4614C"/>
    <w:rsid w:val="00A62A83"/>
    <w:rsid w:val="00A662FB"/>
    <w:rsid w:val="00A6712A"/>
    <w:rsid w:val="00A73735"/>
    <w:rsid w:val="00A83DE4"/>
    <w:rsid w:val="00A85981"/>
    <w:rsid w:val="00A87B41"/>
    <w:rsid w:val="00A94BB5"/>
    <w:rsid w:val="00A95E60"/>
    <w:rsid w:val="00A96FE5"/>
    <w:rsid w:val="00AA2222"/>
    <w:rsid w:val="00AA407E"/>
    <w:rsid w:val="00AB33A9"/>
    <w:rsid w:val="00AB69E3"/>
    <w:rsid w:val="00AC6CEC"/>
    <w:rsid w:val="00AE4692"/>
    <w:rsid w:val="00AE759D"/>
    <w:rsid w:val="00B11DA8"/>
    <w:rsid w:val="00B23872"/>
    <w:rsid w:val="00B31997"/>
    <w:rsid w:val="00B3257B"/>
    <w:rsid w:val="00B416CE"/>
    <w:rsid w:val="00B428F5"/>
    <w:rsid w:val="00B432FE"/>
    <w:rsid w:val="00B46084"/>
    <w:rsid w:val="00B53C8F"/>
    <w:rsid w:val="00B6116D"/>
    <w:rsid w:val="00B61A2C"/>
    <w:rsid w:val="00B63E33"/>
    <w:rsid w:val="00B749AF"/>
    <w:rsid w:val="00B900D3"/>
    <w:rsid w:val="00B94296"/>
    <w:rsid w:val="00B950D7"/>
    <w:rsid w:val="00B96C65"/>
    <w:rsid w:val="00BA7738"/>
    <w:rsid w:val="00BD4C0F"/>
    <w:rsid w:val="00BD6027"/>
    <w:rsid w:val="00BE0C9E"/>
    <w:rsid w:val="00BE2817"/>
    <w:rsid w:val="00BE3E16"/>
    <w:rsid w:val="00BE413A"/>
    <w:rsid w:val="00BE45DF"/>
    <w:rsid w:val="00BE4707"/>
    <w:rsid w:val="00BF052B"/>
    <w:rsid w:val="00BF2E80"/>
    <w:rsid w:val="00BF6D44"/>
    <w:rsid w:val="00C058D5"/>
    <w:rsid w:val="00C0672C"/>
    <w:rsid w:val="00C13806"/>
    <w:rsid w:val="00C31F90"/>
    <w:rsid w:val="00C541F3"/>
    <w:rsid w:val="00C54F61"/>
    <w:rsid w:val="00C70E3B"/>
    <w:rsid w:val="00C82A15"/>
    <w:rsid w:val="00C82F87"/>
    <w:rsid w:val="00C83038"/>
    <w:rsid w:val="00C8749F"/>
    <w:rsid w:val="00C90570"/>
    <w:rsid w:val="00C96A22"/>
    <w:rsid w:val="00C975B8"/>
    <w:rsid w:val="00CA11BB"/>
    <w:rsid w:val="00CB2B0D"/>
    <w:rsid w:val="00CC1DD3"/>
    <w:rsid w:val="00CD1365"/>
    <w:rsid w:val="00CD2A12"/>
    <w:rsid w:val="00CE3BAA"/>
    <w:rsid w:val="00CE3D01"/>
    <w:rsid w:val="00CE63E6"/>
    <w:rsid w:val="00CF0E97"/>
    <w:rsid w:val="00CF3940"/>
    <w:rsid w:val="00D01531"/>
    <w:rsid w:val="00D060EE"/>
    <w:rsid w:val="00D07EE3"/>
    <w:rsid w:val="00D225E6"/>
    <w:rsid w:val="00D355A6"/>
    <w:rsid w:val="00D5052F"/>
    <w:rsid w:val="00D5204F"/>
    <w:rsid w:val="00D5262E"/>
    <w:rsid w:val="00D562AA"/>
    <w:rsid w:val="00D56603"/>
    <w:rsid w:val="00D77759"/>
    <w:rsid w:val="00D82B10"/>
    <w:rsid w:val="00D86CF4"/>
    <w:rsid w:val="00D90DB0"/>
    <w:rsid w:val="00DA091D"/>
    <w:rsid w:val="00DA334F"/>
    <w:rsid w:val="00DA3411"/>
    <w:rsid w:val="00DA3D0B"/>
    <w:rsid w:val="00DA5807"/>
    <w:rsid w:val="00DB361C"/>
    <w:rsid w:val="00DB77E8"/>
    <w:rsid w:val="00DC39BB"/>
    <w:rsid w:val="00DC3BAC"/>
    <w:rsid w:val="00DC6122"/>
    <w:rsid w:val="00DD75F6"/>
    <w:rsid w:val="00DE1541"/>
    <w:rsid w:val="00DF1265"/>
    <w:rsid w:val="00DF16F9"/>
    <w:rsid w:val="00DF20CA"/>
    <w:rsid w:val="00E0421B"/>
    <w:rsid w:val="00E12471"/>
    <w:rsid w:val="00E13A5C"/>
    <w:rsid w:val="00E169DC"/>
    <w:rsid w:val="00E23234"/>
    <w:rsid w:val="00E251E3"/>
    <w:rsid w:val="00E42B67"/>
    <w:rsid w:val="00E54D8D"/>
    <w:rsid w:val="00E61BE5"/>
    <w:rsid w:val="00E67FE1"/>
    <w:rsid w:val="00E7158F"/>
    <w:rsid w:val="00E71AB2"/>
    <w:rsid w:val="00E72B34"/>
    <w:rsid w:val="00E82CCD"/>
    <w:rsid w:val="00E86CE8"/>
    <w:rsid w:val="00E9007D"/>
    <w:rsid w:val="00E90C47"/>
    <w:rsid w:val="00EA0EBB"/>
    <w:rsid w:val="00EC4781"/>
    <w:rsid w:val="00EC6E05"/>
    <w:rsid w:val="00ED0CD1"/>
    <w:rsid w:val="00ED404D"/>
    <w:rsid w:val="00ED5C53"/>
    <w:rsid w:val="00EE59D5"/>
    <w:rsid w:val="00EE5CD1"/>
    <w:rsid w:val="00EF0524"/>
    <w:rsid w:val="00EF31EE"/>
    <w:rsid w:val="00EF39E2"/>
    <w:rsid w:val="00EF4AAC"/>
    <w:rsid w:val="00EF6B0D"/>
    <w:rsid w:val="00EF7738"/>
    <w:rsid w:val="00F3142E"/>
    <w:rsid w:val="00F32540"/>
    <w:rsid w:val="00F345C4"/>
    <w:rsid w:val="00F37389"/>
    <w:rsid w:val="00F64B8C"/>
    <w:rsid w:val="00F70FE0"/>
    <w:rsid w:val="00F86E3F"/>
    <w:rsid w:val="00F910F4"/>
    <w:rsid w:val="00FB07C0"/>
    <w:rsid w:val="00FB0C84"/>
    <w:rsid w:val="00FB5348"/>
    <w:rsid w:val="00FB6373"/>
    <w:rsid w:val="00FC480D"/>
    <w:rsid w:val="00FE2C45"/>
    <w:rsid w:val="00FE5464"/>
    <w:rsid w:val="00FE5886"/>
    <w:rsid w:val="00FF3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8B13B473-86DB-4F12-ACE7-7628751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jc w:val="center"/>
      <w:outlineLvl w:val="0"/>
    </w:pPr>
    <w:rPr>
      <w:b/>
      <w:bCs/>
      <w:sz w:val="20"/>
    </w:rPr>
  </w:style>
  <w:style w:type="paragraph" w:styleId="Nadpis2">
    <w:name w:val="heading 2"/>
    <w:basedOn w:val="Normln"/>
    <w:next w:val="Normln"/>
    <w:qFormat/>
    <w:pPr>
      <w:keepNext/>
      <w:numPr>
        <w:ilvl w:val="1"/>
        <w:numId w:val="1"/>
      </w:numPr>
      <w:outlineLvl w:val="1"/>
    </w:pPr>
    <w:rPr>
      <w:b/>
      <w:sz w:val="48"/>
    </w:rPr>
  </w:style>
  <w:style w:type="paragraph" w:styleId="Nadpis3">
    <w:name w:val="heading 3"/>
    <w:basedOn w:val="Normln"/>
    <w:next w:val="Normln"/>
    <w:qFormat/>
    <w:pPr>
      <w:keepNext/>
      <w:numPr>
        <w:ilvl w:val="2"/>
        <w:numId w:val="1"/>
      </w:numPr>
      <w:jc w:val="center"/>
      <w:outlineLvl w:val="2"/>
    </w:pPr>
    <w:rPr>
      <w:b/>
    </w:rPr>
  </w:style>
  <w:style w:type="paragraph" w:styleId="Nadpis5">
    <w:name w:val="heading 5"/>
    <w:basedOn w:val="Normln"/>
    <w:next w:val="Normln"/>
    <w:qFormat/>
    <w:pPr>
      <w:keepNext/>
      <w:numPr>
        <w:ilvl w:val="4"/>
        <w:numId w:val="1"/>
      </w:numPr>
      <w:spacing w:after="120"/>
      <w:jc w:val="center"/>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6">
    <w:name w:val="Standardní písmo odstavce6"/>
  </w:style>
  <w:style w:type="character" w:customStyle="1" w:styleId="Absatz-Standardschriftart">
    <w:name w:val="Absatz-Standardschriftart"/>
  </w:style>
  <w:style w:type="character" w:customStyle="1" w:styleId="Standardnpsmoodstavce5">
    <w:name w:val="Standardní písmo odstavce5"/>
  </w:style>
  <w:style w:type="character" w:customStyle="1" w:styleId="Standardnpsmoodstavce4">
    <w:name w:val="Standardní písmo odstavce4"/>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8Num1z0">
    <w:name w:val="WW8Num1z0"/>
    <w:rPr>
      <w:b w:val="0"/>
      <w:color w:val="auto"/>
      <w:sz w:val="18"/>
    </w:rPr>
  </w:style>
  <w:style w:type="character" w:customStyle="1" w:styleId="WW8Num1z1">
    <w:name w:val="WW8Num1z1"/>
    <w:rPr>
      <w:rFonts w:ascii="Times New Roman" w:eastAsia="Times New Roman" w:hAnsi="Times New Roman" w:cs="Times New Roman"/>
    </w:rPr>
  </w:style>
  <w:style w:type="character" w:customStyle="1" w:styleId="WW8Num1z2">
    <w:name w:val="WW8Num1z2"/>
    <w:rPr>
      <w:sz w:val="18"/>
    </w:rPr>
  </w:style>
  <w:style w:type="character" w:customStyle="1" w:styleId="Standardnpsmoodstavce1">
    <w:name w:val="Standardní písmo odstavce1"/>
  </w:style>
  <w:style w:type="character" w:styleId="slostrnky">
    <w:name w:val="page number"/>
    <w:basedOn w:val="Standardnpsmoodstavce1"/>
    <w:semiHidden/>
  </w:style>
  <w:style w:type="character" w:customStyle="1" w:styleId="Odkaznakoment1">
    <w:name w:val="Odkaz na komentář1"/>
    <w:rPr>
      <w:sz w:val="16"/>
      <w:szCs w:val="16"/>
    </w:rPr>
  </w:style>
  <w:style w:type="character" w:customStyle="1" w:styleId="Nadpis5Char">
    <w:name w:val="Nadpis 5 Char"/>
    <w:rPr>
      <w:b/>
      <w:sz w:val="24"/>
    </w:rPr>
  </w:style>
  <w:style w:type="character" w:customStyle="1" w:styleId="WW8Num2z0">
    <w:name w:val="WW8Num2z0"/>
    <w:rPr>
      <w:b w:val="0"/>
      <w:color w:val="auto"/>
      <w:sz w:val="18"/>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sz w:val="18"/>
    </w:rPr>
  </w:style>
  <w:style w:type="character" w:customStyle="1" w:styleId="WW8Num5z0">
    <w:name w:val="WW8Num5z0"/>
    <w:rPr>
      <w:b/>
    </w:rPr>
  </w:style>
  <w:style w:type="character" w:customStyle="1" w:styleId="WW8Num7z0">
    <w:name w:val="WW8Num7z0"/>
    <w:rPr>
      <w:b/>
    </w:rPr>
  </w:style>
  <w:style w:type="character" w:customStyle="1" w:styleId="WW8Num11z0">
    <w:name w:val="WW8Num11z0"/>
    <w:rPr>
      <w:rFonts w:ascii="Symbol" w:hAnsi="Symbol"/>
      <w:sz w:val="22"/>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b/>
    </w:rPr>
  </w:style>
  <w:style w:type="character" w:customStyle="1" w:styleId="WW8Num14z0">
    <w:name w:val="WW8Num14z0"/>
    <w:rPr>
      <w:b/>
    </w:rPr>
  </w:style>
  <w:style w:type="character" w:customStyle="1" w:styleId="WW8Num15z0">
    <w:name w:val="WW8Num15z0"/>
    <w:rPr>
      <w:rFonts w:ascii="Arial" w:hAnsi="Arial"/>
      <w:b/>
      <w:i w:val="0"/>
      <w:spacing w:val="200"/>
      <w:sz w:val="22"/>
    </w:rPr>
  </w:style>
  <w:style w:type="character" w:customStyle="1" w:styleId="WW8Num15z1">
    <w:name w:val="WW8Num15z1"/>
    <w:rPr>
      <w:rFonts w:ascii="Arial" w:hAnsi="Arial"/>
      <w:b/>
      <w:i w:val="0"/>
      <w:sz w:val="22"/>
    </w:rPr>
  </w:style>
  <w:style w:type="character" w:customStyle="1" w:styleId="WW8Num15z2">
    <w:name w:val="WW8Num15z2"/>
    <w:rPr>
      <w:rFonts w:ascii="Arial" w:eastAsia="Times New Roman" w:hAnsi="Arial" w:cs="Times New Roman"/>
    </w:rPr>
  </w:style>
  <w:style w:type="character" w:customStyle="1" w:styleId="WW8Num20z0">
    <w:name w:val="WW8Num20z0"/>
    <w:rPr>
      <w:rFonts w:ascii="Times New Roman" w:hAnsi="Times New Roman" w:cs="Times New Roman"/>
      <w:b/>
    </w:rPr>
  </w:style>
  <w:style w:type="character" w:customStyle="1" w:styleId="Odkaznakoment2">
    <w:name w:val="Odkaz na komentář2"/>
    <w:rPr>
      <w:sz w:val="16"/>
      <w:szCs w:val="16"/>
    </w:rPr>
  </w:style>
  <w:style w:type="character" w:customStyle="1" w:styleId="TextkomenteChar">
    <w:name w:val="Text komentáře Char"/>
    <w:basedOn w:val="Standardnpsmoodstavce2"/>
    <w:uiPriority w:val="99"/>
  </w:style>
  <w:style w:type="character" w:customStyle="1" w:styleId="PedmtkomenteChar">
    <w:name w:val="Předmět komentáře Char"/>
    <w:rPr>
      <w:b/>
      <w:bCs/>
    </w:rPr>
  </w:style>
  <w:style w:type="character" w:customStyle="1" w:styleId="WW-Absatz-Standardschriftart1">
    <w:name w:val="WW-Absatz-Standardschriftart1"/>
  </w:style>
  <w:style w:type="character" w:customStyle="1" w:styleId="Zkladntextodsazen2Char">
    <w:name w:val="Základní text odsazený 2 Char"/>
    <w:rPr>
      <w:sz w:val="24"/>
      <w:szCs w:val="24"/>
    </w:rPr>
  </w:style>
  <w:style w:type="character" w:customStyle="1" w:styleId="Zkladntextodsazen3Char">
    <w:name w:val="Základní text odsazený 3 Char"/>
    <w:rPr>
      <w:sz w:val="24"/>
      <w:szCs w:val="24"/>
    </w:rPr>
  </w:style>
  <w:style w:type="character" w:customStyle="1" w:styleId="Zkladntext2Char">
    <w:name w:val="Základní text 2 Char"/>
    <w:rPr>
      <w:szCs w:val="24"/>
    </w:rPr>
  </w:style>
  <w:style w:type="character" w:customStyle="1" w:styleId="TextbublinyChar">
    <w:name w:val="Text bubliny Char"/>
    <w:uiPriority w:val="99"/>
    <w:rPr>
      <w:rFonts w:ascii="Tahoma" w:hAnsi="Tahoma" w:cs="Tahoma"/>
      <w:sz w:val="16"/>
      <w:szCs w:val="16"/>
    </w:rPr>
  </w:style>
  <w:style w:type="character" w:customStyle="1" w:styleId="Odkaznakoment3">
    <w:name w:val="Odkaz na komentář3"/>
    <w:rPr>
      <w:sz w:val="16"/>
      <w:szCs w:val="16"/>
    </w:rPr>
  </w:style>
  <w:style w:type="character" w:customStyle="1" w:styleId="TextkomenteChar1">
    <w:name w:val="Text komentáře Char1"/>
    <w:basedOn w:val="Standardnpsmoodstavce3"/>
    <w:uiPriority w:val="99"/>
  </w:style>
  <w:style w:type="character" w:customStyle="1" w:styleId="Odkaznakoment4">
    <w:name w:val="Odkaz na komentář4"/>
    <w:rPr>
      <w:sz w:val="16"/>
      <w:szCs w:val="16"/>
    </w:rPr>
  </w:style>
  <w:style w:type="character" w:customStyle="1" w:styleId="TextkomenteChar2">
    <w:name w:val="Text komentáře Char2"/>
    <w:basedOn w:val="Standardnpsmoodstavce4"/>
  </w:style>
  <w:style w:type="character" w:customStyle="1" w:styleId="Odkaznakoment5">
    <w:name w:val="Odkaz na komentář5"/>
    <w:rPr>
      <w:sz w:val="16"/>
      <w:szCs w:val="16"/>
    </w:rPr>
  </w:style>
  <w:style w:type="character" w:customStyle="1" w:styleId="TextkomenteChar3">
    <w:name w:val="Text komentáře Char3"/>
    <w:basedOn w:val="Standardnpsmoodstavce6"/>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keepNext/>
      <w:jc w:val="center"/>
    </w:pPr>
    <w:rPr>
      <w:b/>
      <w:bCs/>
      <w:sz w:val="20"/>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semiHidden/>
  </w:style>
  <w:style w:type="paragraph" w:styleId="Zpat">
    <w:name w:val="footer"/>
    <w:basedOn w:val="Normln"/>
    <w:semiHidden/>
  </w:style>
  <w:style w:type="paragraph" w:customStyle="1" w:styleId="Zkladntext21">
    <w:name w:val="Základní text 21"/>
    <w:basedOn w:val="Normln"/>
    <w:pPr>
      <w:jc w:val="both"/>
    </w:pPr>
    <w:rPr>
      <w:sz w:val="18"/>
    </w:rPr>
  </w:style>
  <w:style w:type="paragraph" w:styleId="Textbubliny">
    <w:name w:val="Balloon Text"/>
    <w:basedOn w:val="Normln"/>
    <w:uiPriority w:val="99"/>
    <w:rPr>
      <w:rFonts w:ascii="Tahoma" w:hAnsi="Tahoma" w:cs="Tahoma"/>
      <w:sz w:val="16"/>
      <w:szCs w:val="16"/>
    </w:rPr>
  </w:style>
  <w:style w:type="paragraph" w:styleId="Zkladntextodsazen">
    <w:name w:val="Body Text Indent"/>
    <w:basedOn w:val="Normln"/>
    <w:semiHidden/>
    <w:pPr>
      <w:ind w:left="360" w:hanging="360"/>
      <w:jc w:val="both"/>
    </w:pPr>
  </w:style>
  <w:style w:type="paragraph" w:customStyle="1" w:styleId="lnekslo">
    <w:name w:val="Článek číslo"/>
    <w:basedOn w:val="Normln"/>
    <w:pPr>
      <w:keepNext/>
      <w:spacing w:before="360"/>
      <w:jc w:val="center"/>
    </w:pPr>
    <w:rPr>
      <w:b/>
    </w:rPr>
  </w:style>
  <w:style w:type="paragraph" w:customStyle="1" w:styleId="Zkladntextodsazen21">
    <w:name w:val="Základní text odsazený 21"/>
    <w:basedOn w:val="Normln"/>
    <w:pPr>
      <w:spacing w:after="120" w:line="480" w:lineRule="auto"/>
      <w:ind w:left="283"/>
    </w:pPr>
  </w:style>
  <w:style w:type="paragraph" w:customStyle="1" w:styleId="Zkladntextodsazen31">
    <w:name w:val="Základní text odsazený 31"/>
    <w:basedOn w:val="Normln"/>
    <w:pPr>
      <w:spacing w:after="120"/>
      <w:ind w:left="283"/>
    </w:pPr>
    <w:rPr>
      <w:sz w:val="16"/>
      <w:szCs w:val="16"/>
    </w:rPr>
  </w:style>
  <w:style w:type="paragraph" w:customStyle="1" w:styleId="lneknzev">
    <w:name w:val="Článek název"/>
    <w:basedOn w:val="Normln"/>
    <w:pPr>
      <w:keepNext/>
      <w:spacing w:after="120"/>
      <w:jc w:val="center"/>
    </w:pPr>
    <w:rPr>
      <w:b/>
      <w:caps/>
      <w:sz w:val="20"/>
      <w:szCs w:val="20"/>
    </w:rPr>
  </w:style>
  <w:style w:type="paragraph" w:customStyle="1" w:styleId="Odstavecbn">
    <w:name w:val="Odstavec běžný"/>
    <w:basedOn w:val="Normln"/>
    <w:pPr>
      <w:widowControl w:val="0"/>
      <w:jc w:val="both"/>
    </w:pPr>
    <w:rPr>
      <w:sz w:val="20"/>
      <w:szCs w:val="20"/>
    </w:rPr>
  </w:style>
  <w:style w:type="paragraph" w:customStyle="1" w:styleId="Odstavecpsmeno">
    <w:name w:val="Odstavec písmeno"/>
    <w:basedOn w:val="Odstavecbn"/>
    <w:pPr>
      <w:spacing w:before="60"/>
      <w:ind w:left="142"/>
    </w:p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customStyle="1" w:styleId="Zkladntext22">
    <w:name w:val="Základní text 22"/>
    <w:basedOn w:val="Normln"/>
    <w:pPr>
      <w:jc w:val="both"/>
    </w:pPr>
    <w:rPr>
      <w:sz w:val="18"/>
    </w:rPr>
  </w:style>
  <w:style w:type="paragraph" w:customStyle="1" w:styleId="Zkladntextodsazen22">
    <w:name w:val="Základní text odsazený 22"/>
    <w:basedOn w:val="Normln"/>
    <w:pPr>
      <w:spacing w:after="120" w:line="480" w:lineRule="auto"/>
      <w:ind w:left="283"/>
    </w:pPr>
  </w:style>
  <w:style w:type="paragraph" w:customStyle="1" w:styleId="Zkladntextodsazen32">
    <w:name w:val="Základní text odsazený 32"/>
    <w:basedOn w:val="Normln"/>
    <w:pPr>
      <w:spacing w:after="120"/>
      <w:ind w:left="283"/>
    </w:pPr>
    <w:rPr>
      <w:sz w:val="16"/>
      <w:szCs w:val="16"/>
    </w:rPr>
  </w:style>
  <w:style w:type="paragraph" w:customStyle="1" w:styleId="Textkomente2">
    <w:name w:val="Text komentáře2"/>
    <w:basedOn w:val="Normln"/>
  </w:style>
  <w:style w:type="paragraph" w:styleId="Revize">
    <w:name w:val="Revision"/>
    <w:pPr>
      <w:suppressAutoHyphens/>
    </w:pPr>
    <w:rPr>
      <w:lang w:eastAsia="ar-SA"/>
    </w:rPr>
  </w:style>
  <w:style w:type="paragraph" w:customStyle="1" w:styleId="Zkladntextodsazen23">
    <w:name w:val="Základní text odsazený 23"/>
    <w:basedOn w:val="Normln"/>
    <w:pPr>
      <w:ind w:left="720" w:hanging="720"/>
      <w:jc w:val="both"/>
    </w:pPr>
  </w:style>
  <w:style w:type="paragraph" w:customStyle="1" w:styleId="a">
    <w:name w:val="a)"/>
    <w:basedOn w:val="Normln"/>
    <w:pPr>
      <w:ind w:left="360" w:hanging="360"/>
      <w:jc w:val="both"/>
    </w:pPr>
  </w:style>
  <w:style w:type="paragraph" w:customStyle="1" w:styleId="Zkladntextodsazen33">
    <w:name w:val="Základní text odsazený 33"/>
    <w:basedOn w:val="Normln"/>
    <w:pPr>
      <w:ind w:left="720"/>
      <w:jc w:val="both"/>
    </w:pPr>
  </w:style>
  <w:style w:type="paragraph" w:customStyle="1" w:styleId="Zkladntext23">
    <w:name w:val="Základní text 23"/>
    <w:basedOn w:val="Normln"/>
    <w:pPr>
      <w:spacing w:after="120"/>
      <w:jc w:val="both"/>
    </w:pPr>
    <w:rPr>
      <w:sz w:val="20"/>
    </w:rPr>
  </w:style>
  <w:style w:type="paragraph" w:customStyle="1" w:styleId="Textkomente3">
    <w:name w:val="Text komentáře3"/>
    <w:basedOn w:val="Normln"/>
    <w:rPr>
      <w:sz w:val="20"/>
      <w:szCs w:val="20"/>
    </w:rPr>
  </w:style>
  <w:style w:type="paragraph" w:customStyle="1" w:styleId="Textkomente4">
    <w:name w:val="Text komentáře4"/>
    <w:basedOn w:val="Normln"/>
    <w:rPr>
      <w:sz w:val="20"/>
      <w:szCs w:val="20"/>
    </w:rPr>
  </w:style>
  <w:style w:type="paragraph" w:customStyle="1" w:styleId="Textkomente5">
    <w:name w:val="Text komentáře5"/>
    <w:basedOn w:val="Normln"/>
    <w:rPr>
      <w:sz w:val="20"/>
      <w:szCs w:val="20"/>
    </w:rPr>
  </w:style>
  <w:style w:type="paragraph" w:customStyle="1" w:styleId="Seznam31">
    <w:name w:val="Seznam 31"/>
    <w:basedOn w:val="Normln"/>
    <w:pPr>
      <w:ind w:left="849" w:hanging="283"/>
    </w:pPr>
    <w:rPr>
      <w:rFonts w:eastAsia="Calibri" w:cs="Arial"/>
      <w:sz w:val="20"/>
    </w:rPr>
  </w:style>
  <w:style w:type="character" w:styleId="Odkaznakoment">
    <w:name w:val="annotation reference"/>
    <w:uiPriority w:val="99"/>
    <w:semiHidden/>
    <w:unhideWhenUsed/>
    <w:rsid w:val="005475C8"/>
    <w:rPr>
      <w:sz w:val="16"/>
      <w:szCs w:val="16"/>
    </w:rPr>
  </w:style>
  <w:style w:type="paragraph" w:styleId="Textkomente">
    <w:name w:val="annotation text"/>
    <w:basedOn w:val="Normln"/>
    <w:link w:val="TextkomenteChar4"/>
    <w:uiPriority w:val="99"/>
    <w:unhideWhenUsed/>
    <w:rsid w:val="005475C8"/>
    <w:rPr>
      <w:sz w:val="20"/>
      <w:szCs w:val="20"/>
      <w:lang w:val="x-none"/>
    </w:rPr>
  </w:style>
  <w:style w:type="character" w:customStyle="1" w:styleId="TextkomenteChar4">
    <w:name w:val="Text komentáře Char4"/>
    <w:link w:val="Textkomente"/>
    <w:uiPriority w:val="99"/>
    <w:semiHidden/>
    <w:rsid w:val="005475C8"/>
    <w:rPr>
      <w:lang w:eastAsia="ar-SA"/>
    </w:rPr>
  </w:style>
  <w:style w:type="paragraph" w:styleId="Textpoznpodarou">
    <w:name w:val="footnote text"/>
    <w:basedOn w:val="Normln"/>
    <w:link w:val="TextpoznpodarouChar"/>
    <w:uiPriority w:val="99"/>
    <w:semiHidden/>
    <w:unhideWhenUsed/>
    <w:rsid w:val="001F638B"/>
    <w:rPr>
      <w:sz w:val="20"/>
      <w:szCs w:val="20"/>
      <w:lang w:val="x-none"/>
    </w:rPr>
  </w:style>
  <w:style w:type="character" w:customStyle="1" w:styleId="TextpoznpodarouChar">
    <w:name w:val="Text pozn. pod čarou Char"/>
    <w:link w:val="Textpoznpodarou"/>
    <w:uiPriority w:val="99"/>
    <w:semiHidden/>
    <w:rsid w:val="001F638B"/>
    <w:rPr>
      <w:lang w:eastAsia="ar-SA"/>
    </w:rPr>
  </w:style>
  <w:style w:type="character" w:styleId="Znakapoznpodarou">
    <w:name w:val="footnote reference"/>
    <w:uiPriority w:val="99"/>
    <w:semiHidden/>
    <w:unhideWhenUsed/>
    <w:rsid w:val="001F638B"/>
    <w:rPr>
      <w:vertAlign w:val="superscript"/>
    </w:rPr>
  </w:style>
  <w:style w:type="paragraph" w:styleId="Odstavecseseznamem">
    <w:name w:val="List Paragraph"/>
    <w:basedOn w:val="Normln"/>
    <w:uiPriority w:val="34"/>
    <w:qFormat/>
    <w:rsid w:val="00454C38"/>
    <w:pPr>
      <w:suppressAutoHyphens w:val="0"/>
      <w:spacing w:after="200" w:line="276" w:lineRule="auto"/>
      <w:ind w:left="720"/>
      <w:contextualSpacing/>
    </w:pPr>
    <w:rPr>
      <w:rFonts w:ascii="Calibri" w:eastAsia="Calibri" w:hAnsi="Calibri" w:cs="Calibri"/>
      <w:sz w:val="22"/>
      <w:szCs w:val="22"/>
      <w:lang w:eastAsia="en-US"/>
    </w:rPr>
  </w:style>
  <w:style w:type="paragraph" w:customStyle="1" w:styleId="Tlotextu">
    <w:name w:val="Tělo textu"/>
    <w:basedOn w:val="Normln"/>
    <w:rsid w:val="002D17AD"/>
    <w:pPr>
      <w:spacing w:after="120"/>
      <w:jc w:val="both"/>
    </w:pPr>
    <w:rPr>
      <w:color w:val="00000A"/>
      <w:szCs w:val="20"/>
      <w:lang w:eastAsia="zh-CN"/>
    </w:rPr>
  </w:style>
  <w:style w:type="character" w:styleId="Hypertextovodkaz">
    <w:name w:val="Hyperlink"/>
    <w:basedOn w:val="Standardnpsmoodstavce"/>
    <w:uiPriority w:val="99"/>
    <w:unhideWhenUsed/>
    <w:rsid w:val="00975E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6255">
      <w:bodyDiv w:val="1"/>
      <w:marLeft w:val="0"/>
      <w:marRight w:val="0"/>
      <w:marTop w:val="0"/>
      <w:marBottom w:val="0"/>
      <w:divBdr>
        <w:top w:val="none" w:sz="0" w:space="0" w:color="auto"/>
        <w:left w:val="none" w:sz="0" w:space="0" w:color="auto"/>
        <w:bottom w:val="none" w:sz="0" w:space="0" w:color="auto"/>
        <w:right w:val="none" w:sz="0" w:space="0" w:color="auto"/>
      </w:divBdr>
      <w:divsChild>
        <w:div w:id="1528642684">
          <w:marLeft w:val="0"/>
          <w:marRight w:val="0"/>
          <w:marTop w:val="0"/>
          <w:marBottom w:val="0"/>
          <w:divBdr>
            <w:top w:val="none" w:sz="0" w:space="0" w:color="auto"/>
            <w:left w:val="none" w:sz="0" w:space="0" w:color="auto"/>
            <w:bottom w:val="none" w:sz="0" w:space="0" w:color="auto"/>
            <w:right w:val="none" w:sz="0" w:space="0" w:color="auto"/>
          </w:divBdr>
          <w:divsChild>
            <w:div w:id="2138908026">
              <w:marLeft w:val="0"/>
              <w:marRight w:val="0"/>
              <w:marTop w:val="0"/>
              <w:marBottom w:val="0"/>
              <w:divBdr>
                <w:top w:val="none" w:sz="0" w:space="0" w:color="auto"/>
                <w:left w:val="none" w:sz="0" w:space="0" w:color="auto"/>
                <w:bottom w:val="none" w:sz="0" w:space="0" w:color="auto"/>
                <w:right w:val="none" w:sz="0" w:space="0" w:color="auto"/>
              </w:divBdr>
              <w:divsChild>
                <w:div w:id="2095972876">
                  <w:marLeft w:val="0"/>
                  <w:marRight w:val="0"/>
                  <w:marTop w:val="0"/>
                  <w:marBottom w:val="0"/>
                  <w:divBdr>
                    <w:top w:val="none" w:sz="0" w:space="0" w:color="auto"/>
                    <w:left w:val="none" w:sz="0" w:space="0" w:color="auto"/>
                    <w:bottom w:val="none" w:sz="0" w:space="0" w:color="auto"/>
                    <w:right w:val="none" w:sz="0" w:space="0" w:color="auto"/>
                  </w:divBdr>
                  <w:divsChild>
                    <w:div w:id="1084298551">
                      <w:marLeft w:val="0"/>
                      <w:marRight w:val="0"/>
                      <w:marTop w:val="0"/>
                      <w:marBottom w:val="0"/>
                      <w:divBdr>
                        <w:top w:val="none" w:sz="0" w:space="0" w:color="auto"/>
                        <w:left w:val="none" w:sz="0" w:space="0" w:color="auto"/>
                        <w:bottom w:val="none" w:sz="0" w:space="0" w:color="auto"/>
                        <w:right w:val="none" w:sz="0" w:space="0" w:color="auto"/>
                      </w:divBdr>
                      <w:divsChild>
                        <w:div w:id="1608807040">
                          <w:marLeft w:val="0"/>
                          <w:marRight w:val="0"/>
                          <w:marTop w:val="0"/>
                          <w:marBottom w:val="0"/>
                          <w:divBdr>
                            <w:top w:val="none" w:sz="0" w:space="0" w:color="auto"/>
                            <w:left w:val="none" w:sz="0" w:space="0" w:color="auto"/>
                            <w:bottom w:val="none" w:sz="0" w:space="0" w:color="auto"/>
                            <w:right w:val="none" w:sz="0" w:space="0" w:color="auto"/>
                          </w:divBdr>
                          <w:divsChild>
                            <w:div w:id="685332722">
                              <w:marLeft w:val="0"/>
                              <w:marRight w:val="0"/>
                              <w:marTop w:val="0"/>
                              <w:marBottom w:val="0"/>
                              <w:divBdr>
                                <w:top w:val="none" w:sz="0" w:space="0" w:color="auto"/>
                                <w:left w:val="none" w:sz="0" w:space="0" w:color="auto"/>
                                <w:bottom w:val="none" w:sz="0" w:space="0" w:color="auto"/>
                                <w:right w:val="none" w:sz="0" w:space="0" w:color="auto"/>
                              </w:divBdr>
                              <w:divsChild>
                                <w:div w:id="818814622">
                                  <w:marLeft w:val="0"/>
                                  <w:marRight w:val="0"/>
                                  <w:marTop w:val="0"/>
                                  <w:marBottom w:val="0"/>
                                  <w:divBdr>
                                    <w:top w:val="none" w:sz="0" w:space="0" w:color="auto"/>
                                    <w:left w:val="none" w:sz="0" w:space="0" w:color="auto"/>
                                    <w:bottom w:val="none" w:sz="0" w:space="0" w:color="auto"/>
                                    <w:right w:val="none" w:sz="0" w:space="0" w:color="auto"/>
                                  </w:divBdr>
                                  <w:divsChild>
                                    <w:div w:id="1823348962">
                                      <w:marLeft w:val="0"/>
                                      <w:marRight w:val="0"/>
                                      <w:marTop w:val="0"/>
                                      <w:marBottom w:val="0"/>
                                      <w:divBdr>
                                        <w:top w:val="none" w:sz="0" w:space="0" w:color="auto"/>
                                        <w:left w:val="none" w:sz="0" w:space="0" w:color="auto"/>
                                        <w:bottom w:val="none" w:sz="0" w:space="0" w:color="auto"/>
                                        <w:right w:val="none" w:sz="0" w:space="0" w:color="auto"/>
                                      </w:divBdr>
                                      <w:divsChild>
                                        <w:div w:id="11481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42437">
      <w:bodyDiv w:val="1"/>
      <w:marLeft w:val="0"/>
      <w:marRight w:val="0"/>
      <w:marTop w:val="0"/>
      <w:marBottom w:val="0"/>
      <w:divBdr>
        <w:top w:val="none" w:sz="0" w:space="0" w:color="auto"/>
        <w:left w:val="none" w:sz="0" w:space="0" w:color="auto"/>
        <w:bottom w:val="none" w:sz="0" w:space="0" w:color="auto"/>
        <w:right w:val="none" w:sz="0" w:space="0" w:color="auto"/>
      </w:divBdr>
    </w:div>
    <w:div w:id="653294961">
      <w:bodyDiv w:val="1"/>
      <w:marLeft w:val="0"/>
      <w:marRight w:val="0"/>
      <w:marTop w:val="0"/>
      <w:marBottom w:val="0"/>
      <w:divBdr>
        <w:top w:val="none" w:sz="0" w:space="0" w:color="auto"/>
        <w:left w:val="none" w:sz="0" w:space="0" w:color="auto"/>
        <w:bottom w:val="none" w:sz="0" w:space="0" w:color="auto"/>
        <w:right w:val="none" w:sz="0" w:space="0" w:color="auto"/>
      </w:divBdr>
    </w:div>
    <w:div w:id="687100077">
      <w:bodyDiv w:val="1"/>
      <w:marLeft w:val="0"/>
      <w:marRight w:val="0"/>
      <w:marTop w:val="0"/>
      <w:marBottom w:val="0"/>
      <w:divBdr>
        <w:top w:val="none" w:sz="0" w:space="0" w:color="auto"/>
        <w:left w:val="none" w:sz="0" w:space="0" w:color="auto"/>
        <w:bottom w:val="none" w:sz="0" w:space="0" w:color="auto"/>
        <w:right w:val="none" w:sz="0" w:space="0" w:color="auto"/>
      </w:divBdr>
    </w:div>
    <w:div w:id="1391608605">
      <w:bodyDiv w:val="1"/>
      <w:marLeft w:val="0"/>
      <w:marRight w:val="0"/>
      <w:marTop w:val="0"/>
      <w:marBottom w:val="0"/>
      <w:divBdr>
        <w:top w:val="none" w:sz="0" w:space="0" w:color="auto"/>
        <w:left w:val="none" w:sz="0" w:space="0" w:color="auto"/>
        <w:bottom w:val="none" w:sz="0" w:space="0" w:color="auto"/>
        <w:right w:val="none" w:sz="0" w:space="0" w:color="auto"/>
      </w:divBdr>
    </w:div>
    <w:div w:id="15028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co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22A0B-70D2-4D5C-9C3B-2B587547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1120</Words>
  <Characters>6608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VŠEOBECNÉ SMLUVNÍ PODMÍNKY</vt:lpstr>
    </vt:vector>
  </TitlesOfParts>
  <Company>HP</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VŠEOBECNÉ SMLUVNÍ PODMÍNKY</dc:title>
  <dc:subject/>
  <dc:creator>Ing. Jehlička</dc:creator>
  <cp:keywords/>
  <cp:lastModifiedBy>Martin Krechler</cp:lastModifiedBy>
  <cp:revision>11</cp:revision>
  <cp:lastPrinted>2019-03-28T12:16:00Z</cp:lastPrinted>
  <dcterms:created xsi:type="dcterms:W3CDTF">2019-03-28T10:25:00Z</dcterms:created>
  <dcterms:modified xsi:type="dcterms:W3CDTF">2019-03-28T12:23:00Z</dcterms:modified>
</cp:coreProperties>
</file>